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950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z w:val="28"/>
          <w:szCs w:val="28"/>
          <w:lang w:val="en-US" w:eastAsia="zh-CN"/>
        </w:rPr>
      </w:pPr>
      <w:r>
        <w:rPr>
          <w:rFonts w:hint="eastAsia" w:ascii="宋体" w:hAnsi="宋体" w:eastAsia="宋体" w:cs="宋体"/>
          <w:b/>
          <w:bCs/>
          <w:sz w:val="28"/>
          <w:szCs w:val="28"/>
        </w:rPr>
        <w:t>华南师范大学</w:t>
      </w:r>
      <w:r>
        <w:rPr>
          <w:rFonts w:hint="eastAsia" w:ascii="宋体" w:hAnsi="宋体" w:cs="宋体"/>
          <w:b/>
          <w:bCs/>
          <w:sz w:val="28"/>
          <w:szCs w:val="28"/>
          <w:lang w:val="en-US" w:eastAsia="zh-CN"/>
        </w:rPr>
        <w:t>教育科学学院（汕尾）</w:t>
      </w:r>
    </w:p>
    <w:p w14:paraId="7F9AE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cs="宋体"/>
          <w:b/>
          <w:bCs/>
          <w:sz w:val="28"/>
          <w:szCs w:val="28"/>
          <w:lang w:val="en-US" w:eastAsia="zh-CN"/>
        </w:rPr>
        <w:t>6</w:t>
      </w:r>
      <w:r>
        <w:rPr>
          <w:rFonts w:hint="eastAsia" w:ascii="宋体" w:hAnsi="宋体" w:eastAsia="宋体" w:cs="宋体"/>
          <w:b/>
          <w:bCs/>
          <w:sz w:val="28"/>
          <w:szCs w:val="28"/>
        </w:rPr>
        <w:t>年接收硕士研究生调剂公告</w:t>
      </w:r>
    </w:p>
    <w:p w14:paraId="1DEA0B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EE99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华南师范大学教育科学学院（汕尾）</w:t>
      </w:r>
      <w:r>
        <w:rPr>
          <w:rFonts w:hint="eastAsia" w:ascii="宋体" w:hAnsi="宋体" w:eastAsia="宋体" w:cs="宋体"/>
          <w:sz w:val="24"/>
          <w:szCs w:val="24"/>
        </w:rPr>
        <w:t>202</w:t>
      </w:r>
      <w:r>
        <w:rPr>
          <w:rFonts w:hint="eastAsia" w:ascii="宋体" w:hAnsi="宋体" w:cs="宋体"/>
          <w:sz w:val="24"/>
          <w:szCs w:val="24"/>
          <w:lang w:val="en-US" w:eastAsia="zh-CN"/>
        </w:rPr>
        <w:t>6</w:t>
      </w:r>
      <w:r>
        <w:rPr>
          <w:rFonts w:hint="eastAsia" w:ascii="宋体" w:hAnsi="宋体" w:eastAsia="宋体" w:cs="宋体"/>
          <w:sz w:val="24"/>
          <w:szCs w:val="24"/>
        </w:rPr>
        <w:t>年拟接收</w:t>
      </w:r>
      <w:r>
        <w:rPr>
          <w:rFonts w:hint="eastAsia" w:ascii="宋体" w:hAnsi="宋体" w:cs="宋体"/>
          <w:sz w:val="24"/>
          <w:szCs w:val="24"/>
          <w:lang w:val="en-US" w:eastAsia="zh-CN"/>
        </w:rPr>
        <w:t>部分专业</w:t>
      </w:r>
      <w:r>
        <w:rPr>
          <w:rFonts w:hint="eastAsia" w:ascii="宋体" w:hAnsi="宋体" w:eastAsia="宋体" w:cs="宋体"/>
          <w:sz w:val="24"/>
          <w:szCs w:val="24"/>
        </w:rPr>
        <w:t>调剂，欢迎考生报名。有关</w:t>
      </w:r>
      <w:r>
        <w:rPr>
          <w:rFonts w:hint="eastAsia" w:ascii="宋体" w:hAnsi="宋体" w:cs="宋体"/>
          <w:sz w:val="24"/>
          <w:szCs w:val="24"/>
          <w:lang w:val="en-US" w:eastAsia="zh-CN"/>
        </w:rPr>
        <w:t>学院</w:t>
      </w:r>
      <w:r>
        <w:rPr>
          <w:rFonts w:hint="eastAsia" w:ascii="宋体" w:hAnsi="宋体" w:eastAsia="宋体" w:cs="宋体"/>
          <w:sz w:val="24"/>
          <w:szCs w:val="24"/>
        </w:rPr>
        <w:t>及专业介绍可查阅华南师范大学</w:t>
      </w:r>
      <w:r>
        <w:rPr>
          <w:rFonts w:hint="eastAsia" w:ascii="宋体" w:hAnsi="宋体" w:cs="宋体"/>
          <w:sz w:val="24"/>
          <w:szCs w:val="24"/>
          <w:lang w:val="en-US" w:eastAsia="zh-CN"/>
        </w:rPr>
        <w:t>教育科学学院（汕尾）</w:t>
      </w:r>
      <w:r>
        <w:rPr>
          <w:rFonts w:hint="eastAsia" w:ascii="宋体" w:hAnsi="宋体" w:eastAsia="宋体" w:cs="宋体"/>
          <w:sz w:val="24"/>
          <w:szCs w:val="24"/>
        </w:rPr>
        <w:t>官方网站（https://jykxsw.scnu.edu.cn/）。</w:t>
      </w:r>
    </w:p>
    <w:p w14:paraId="20AD9D8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接收</w:t>
      </w:r>
      <w:r>
        <w:rPr>
          <w:rFonts w:hint="eastAsia" w:ascii="宋体" w:hAnsi="宋体" w:eastAsia="宋体" w:cs="宋体"/>
          <w:sz w:val="24"/>
          <w:szCs w:val="24"/>
        </w:rPr>
        <w:t>调剂专业</w:t>
      </w:r>
      <w:r>
        <w:rPr>
          <w:rFonts w:hint="eastAsia" w:ascii="宋体" w:hAnsi="宋体" w:cs="宋体"/>
          <w:sz w:val="24"/>
          <w:szCs w:val="24"/>
          <w:lang w:val="en-US" w:eastAsia="zh-CN"/>
        </w:rPr>
        <w:t>信息</w:t>
      </w:r>
    </w:p>
    <w:tbl>
      <w:tblPr>
        <w:tblStyle w:val="4"/>
        <w:tblW w:w="10387" w:type="dxa"/>
        <w:jc w:val="center"/>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00"/>
        <w:gridCol w:w="1064"/>
        <w:gridCol w:w="1296"/>
        <w:gridCol w:w="2059"/>
        <w:gridCol w:w="2056"/>
        <w:gridCol w:w="3112"/>
      </w:tblGrid>
      <w:tr w14:paraId="1C1863A8">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4" w:hRule="atLeast"/>
          <w:jc w:val="center"/>
        </w:trPr>
        <w:tc>
          <w:tcPr>
            <w:tcW w:w="800" w:type="dxa"/>
            <w:tcBorders>
              <w:top w:val="single" w:color="auto" w:sz="6" w:space="0"/>
              <w:left w:val="single"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14:paraId="3980419E">
            <w:pPr>
              <w:pStyle w:val="3"/>
              <w:widowControl/>
              <w:spacing w:beforeAutospacing="0" w:afterAutospacing="0" w:line="630" w:lineRule="atLeast"/>
              <w:jc w:val="center"/>
              <w:rPr>
                <w:rFonts w:ascii="华文仿宋" w:hAnsi="华文仿宋" w:eastAsia="华文仿宋" w:cs="华文仿宋"/>
                <w:b/>
                <w:bCs/>
              </w:rPr>
            </w:pPr>
            <w:r>
              <w:rPr>
                <w:rFonts w:hint="eastAsia" w:ascii="华文仿宋" w:hAnsi="华文仿宋" w:eastAsia="华文仿宋" w:cs="华文仿宋"/>
                <w:b/>
                <w:bCs/>
                <w:sz w:val="30"/>
                <w:szCs w:val="30"/>
              </w:rPr>
              <w:t>序号</w:t>
            </w:r>
          </w:p>
        </w:tc>
        <w:tc>
          <w:tcPr>
            <w:tcW w:w="1064" w:type="dxa"/>
            <w:tcBorders>
              <w:top w:val="single"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2FD9993A">
            <w:pPr>
              <w:pStyle w:val="3"/>
              <w:widowControl/>
              <w:spacing w:beforeAutospacing="0" w:afterAutospacing="0" w:line="630" w:lineRule="atLeast"/>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类型</w:t>
            </w:r>
          </w:p>
        </w:tc>
        <w:tc>
          <w:tcPr>
            <w:tcW w:w="1296" w:type="dxa"/>
            <w:tcBorders>
              <w:top w:val="single"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0DD75149">
            <w:pPr>
              <w:pStyle w:val="3"/>
              <w:widowControl/>
              <w:spacing w:beforeAutospacing="0" w:afterAutospacing="0" w:line="630" w:lineRule="atLeast"/>
              <w:jc w:val="center"/>
              <w:rPr>
                <w:rFonts w:hint="default" w:ascii="华文仿宋" w:hAnsi="华文仿宋" w:eastAsia="华文仿宋" w:cs="华文仿宋"/>
                <w:b/>
                <w:bCs/>
                <w:kern w:val="0"/>
                <w:sz w:val="30"/>
                <w:szCs w:val="30"/>
                <w:lang w:val="en-US" w:eastAsia="zh-CN" w:bidi="ar-SA"/>
              </w:rPr>
            </w:pPr>
            <w:r>
              <w:rPr>
                <w:rFonts w:hint="eastAsia" w:ascii="华文仿宋" w:hAnsi="华文仿宋" w:eastAsia="华文仿宋" w:cs="华文仿宋"/>
                <w:b/>
                <w:bCs/>
                <w:sz w:val="30"/>
                <w:szCs w:val="30"/>
                <w:lang w:val="en-US" w:eastAsia="zh-CN"/>
              </w:rPr>
              <w:t>学习方式</w:t>
            </w:r>
          </w:p>
        </w:tc>
        <w:tc>
          <w:tcPr>
            <w:tcW w:w="2059" w:type="dxa"/>
            <w:tcBorders>
              <w:top w:val="single"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22A7BFEF">
            <w:pPr>
              <w:pStyle w:val="3"/>
              <w:widowControl/>
              <w:spacing w:beforeAutospacing="0" w:afterAutospacing="0" w:line="630" w:lineRule="atLeast"/>
              <w:jc w:val="center"/>
              <w:rPr>
                <w:rFonts w:hint="eastAsia" w:ascii="华文仿宋" w:hAnsi="华文仿宋" w:eastAsia="华文仿宋" w:cs="华文仿宋"/>
                <w:b/>
                <w:bCs/>
                <w:kern w:val="0"/>
                <w:sz w:val="24"/>
                <w:szCs w:val="24"/>
                <w:lang w:val="en-US" w:eastAsia="zh-CN" w:bidi="ar-SA"/>
              </w:rPr>
            </w:pPr>
            <w:r>
              <w:rPr>
                <w:rFonts w:hint="eastAsia" w:ascii="华文仿宋" w:hAnsi="华文仿宋" w:eastAsia="华文仿宋" w:cs="华文仿宋"/>
                <w:b/>
                <w:bCs/>
                <w:sz w:val="30"/>
                <w:szCs w:val="30"/>
                <w:lang w:val="en-US" w:eastAsia="zh-CN"/>
              </w:rPr>
              <w:t>调剂</w:t>
            </w:r>
            <w:r>
              <w:rPr>
                <w:rFonts w:hint="eastAsia" w:ascii="华文仿宋" w:hAnsi="华文仿宋" w:eastAsia="华文仿宋" w:cs="华文仿宋"/>
                <w:b/>
                <w:bCs/>
                <w:sz w:val="30"/>
                <w:szCs w:val="30"/>
              </w:rPr>
              <w:t>专业</w:t>
            </w:r>
          </w:p>
        </w:tc>
        <w:tc>
          <w:tcPr>
            <w:tcW w:w="2056" w:type="dxa"/>
            <w:tcBorders>
              <w:top w:val="single"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3A4D6C07">
            <w:pPr>
              <w:pStyle w:val="3"/>
              <w:widowControl/>
              <w:spacing w:beforeAutospacing="0" w:afterAutospacing="0" w:line="630" w:lineRule="atLeast"/>
              <w:jc w:val="center"/>
              <w:rPr>
                <w:rFonts w:hint="default"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第一志愿报考专业接收范围</w:t>
            </w:r>
          </w:p>
        </w:tc>
        <w:tc>
          <w:tcPr>
            <w:tcW w:w="3112" w:type="dxa"/>
            <w:tcBorders>
              <w:top w:val="single" w:color="auto" w:sz="6"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14:paraId="49D61D34">
            <w:pPr>
              <w:pStyle w:val="3"/>
              <w:widowControl/>
              <w:spacing w:beforeAutospacing="0" w:afterAutospacing="0" w:line="630" w:lineRule="atLeast"/>
              <w:jc w:val="center"/>
              <w:rPr>
                <w:rFonts w:hint="eastAsia" w:ascii="华文仿宋" w:hAnsi="华文仿宋" w:eastAsia="华文仿宋" w:cs="华文仿宋"/>
                <w:b/>
                <w:bCs/>
                <w:sz w:val="30"/>
                <w:szCs w:val="30"/>
                <w:lang w:val="en-US" w:eastAsia="zh-CN"/>
              </w:rPr>
            </w:pPr>
            <w:r>
              <w:rPr>
                <w:rFonts w:hint="eastAsia" w:ascii="华文仿宋" w:hAnsi="华文仿宋" w:eastAsia="华文仿宋" w:cs="华文仿宋"/>
                <w:b/>
                <w:bCs/>
                <w:sz w:val="30"/>
                <w:szCs w:val="30"/>
                <w:lang w:val="en-US" w:eastAsia="zh-CN"/>
              </w:rPr>
              <w:t>统考科目要求</w:t>
            </w:r>
          </w:p>
        </w:tc>
      </w:tr>
      <w:tr w14:paraId="2D902C9E">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1"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8088FE7">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064" w:type="dxa"/>
            <w:tcBorders>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95AD7DC">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专业型</w:t>
            </w:r>
          </w:p>
        </w:tc>
        <w:tc>
          <w:tcPr>
            <w:tcW w:w="1296"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20B0E97">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非全日制</w:t>
            </w:r>
          </w:p>
        </w:tc>
        <w:tc>
          <w:tcPr>
            <w:tcW w:w="205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F913CBF">
            <w:pPr>
              <w:pStyle w:val="3"/>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045118</w:t>
            </w:r>
            <w:r>
              <w:rPr>
                <w:rFonts w:hint="eastAsia" w:ascii="宋体" w:hAnsi="宋体" w:cs="宋体"/>
                <w:sz w:val="24"/>
                <w:szCs w:val="24"/>
                <w:lang w:val="en-US" w:eastAsia="zh-CN"/>
              </w:rPr>
              <w:t>学前教育</w:t>
            </w:r>
          </w:p>
        </w:tc>
        <w:tc>
          <w:tcPr>
            <w:tcW w:w="2056"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33134A3">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04教育学</w:t>
            </w:r>
          </w:p>
        </w:tc>
        <w:tc>
          <w:tcPr>
            <w:tcW w:w="31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1CFDB206">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101思想政治理论、201英语一或204英语二、</w:t>
            </w:r>
            <w:r>
              <w:rPr>
                <w:rFonts w:hint="eastAsia" w:ascii="宋体" w:hAnsi="宋体" w:cs="宋体"/>
                <w:sz w:val="24"/>
                <w:szCs w:val="24"/>
                <w:lang w:val="en-US" w:eastAsia="zh-CN"/>
              </w:rPr>
              <w:t>311</w:t>
            </w:r>
            <w:r>
              <w:rPr>
                <w:rFonts w:hint="eastAsia" w:ascii="宋体" w:hAnsi="宋体" w:eastAsia="宋体" w:cs="宋体"/>
                <w:sz w:val="24"/>
                <w:szCs w:val="24"/>
                <w:lang w:val="en-US" w:eastAsia="zh-CN"/>
              </w:rPr>
              <w:t>教育学专业基础或</w:t>
            </w:r>
            <w:r>
              <w:rPr>
                <w:rFonts w:hint="eastAsia" w:ascii="宋体" w:hAnsi="宋体" w:cs="宋体"/>
                <w:sz w:val="24"/>
                <w:szCs w:val="24"/>
                <w:lang w:val="en-US" w:eastAsia="zh-CN"/>
              </w:rPr>
              <w:t>333</w:t>
            </w:r>
            <w:r>
              <w:rPr>
                <w:rFonts w:hint="eastAsia" w:ascii="宋体" w:hAnsi="宋体" w:eastAsia="宋体" w:cs="宋体"/>
                <w:sz w:val="24"/>
                <w:szCs w:val="24"/>
                <w:lang w:val="en-US" w:eastAsia="zh-CN"/>
              </w:rPr>
              <w:t>教育综合</w:t>
            </w:r>
          </w:p>
        </w:tc>
      </w:tr>
      <w:tr w14:paraId="75AFC1AF">
        <w:tblPrEx>
          <w:tblBorders>
            <w:top w:val="single" w:color="666666" w:sz="6" w:space="0"/>
            <w:left w:val="single" w:color="666666"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1"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55C15C9A">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064"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485CA5DC">
            <w:pPr>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专业型</w:t>
            </w:r>
          </w:p>
        </w:tc>
        <w:tc>
          <w:tcPr>
            <w:tcW w:w="1296"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79C95182">
            <w:pPr>
              <w:keepNext w:val="0"/>
              <w:keepLines w:val="0"/>
              <w:pageBreakBefore w:val="0"/>
              <w:widowControl/>
              <w:kinsoku/>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非全日制</w:t>
            </w:r>
          </w:p>
        </w:tc>
        <w:tc>
          <w:tcPr>
            <w:tcW w:w="2059"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3E3590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045120职业技术教育</w:t>
            </w:r>
          </w:p>
        </w:tc>
        <w:tc>
          <w:tcPr>
            <w:tcW w:w="2056"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66AF57DF">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04教育学</w:t>
            </w:r>
          </w:p>
        </w:tc>
        <w:tc>
          <w:tcPr>
            <w:tcW w:w="3112" w:type="dxa"/>
            <w:tcBorders>
              <w:top w:val="single" w:color="auto" w:sz="4" w:space="0"/>
              <w:left w:val="single" w:color="auto" w:sz="4" w:space="0"/>
              <w:bottom w:val="single" w:color="auto" w:sz="4" w:space="0"/>
              <w:right w:val="single" w:color="auto" w:sz="4" w:space="0"/>
            </w:tcBorders>
            <w:shd w:val="clear" w:color="auto" w:fill="FFFFFF"/>
            <w:tcMar>
              <w:top w:w="75" w:type="dxa"/>
              <w:left w:w="75" w:type="dxa"/>
              <w:bottom w:w="75" w:type="dxa"/>
              <w:right w:w="75" w:type="dxa"/>
            </w:tcMar>
            <w:vAlign w:val="center"/>
          </w:tcPr>
          <w:p w14:paraId="2F0FAEAA">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101思想政治理论、201英语一或204英语二、</w:t>
            </w:r>
            <w:r>
              <w:rPr>
                <w:rFonts w:hint="eastAsia" w:ascii="宋体" w:hAnsi="宋体" w:cs="宋体"/>
                <w:sz w:val="24"/>
                <w:szCs w:val="24"/>
                <w:lang w:val="en-US" w:eastAsia="zh-CN"/>
              </w:rPr>
              <w:t>311</w:t>
            </w:r>
            <w:r>
              <w:rPr>
                <w:rFonts w:hint="eastAsia" w:ascii="宋体" w:hAnsi="宋体" w:eastAsia="宋体" w:cs="宋体"/>
                <w:sz w:val="24"/>
                <w:szCs w:val="24"/>
                <w:lang w:val="en-US" w:eastAsia="zh-CN"/>
              </w:rPr>
              <w:t>教育学专业基础或</w:t>
            </w:r>
            <w:r>
              <w:rPr>
                <w:rFonts w:hint="eastAsia" w:ascii="宋体" w:hAnsi="宋体" w:cs="宋体"/>
                <w:sz w:val="24"/>
                <w:szCs w:val="24"/>
                <w:lang w:val="en-US" w:eastAsia="zh-CN"/>
              </w:rPr>
              <w:t>333</w:t>
            </w:r>
            <w:r>
              <w:rPr>
                <w:rFonts w:hint="eastAsia" w:ascii="宋体" w:hAnsi="宋体" w:eastAsia="宋体" w:cs="宋体"/>
                <w:sz w:val="24"/>
                <w:szCs w:val="24"/>
                <w:lang w:val="en-US" w:eastAsia="zh-CN"/>
              </w:rPr>
              <w:t>教育综合</w:t>
            </w:r>
          </w:p>
        </w:tc>
      </w:tr>
    </w:tbl>
    <w:p w14:paraId="461DC8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6130E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二、调剂要求</w:t>
      </w:r>
    </w:p>
    <w:p w14:paraId="7D9C2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1.初试成绩符合第一志愿报考专业的</w:t>
      </w:r>
      <w:r>
        <w:rPr>
          <w:rFonts w:hint="eastAsia" w:ascii="宋体" w:hAnsi="宋体" w:cs="宋体"/>
          <w:sz w:val="24"/>
          <w:szCs w:val="24"/>
          <w:lang w:val="en-US" w:eastAsia="zh-CN"/>
        </w:rPr>
        <w:t>A类考生分数线。</w:t>
      </w:r>
    </w:p>
    <w:p w14:paraId="617A2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2.考生第一志愿报考专业与调入专业相同或相近，应在同一学科门类范围内</w:t>
      </w:r>
      <w:r>
        <w:rPr>
          <w:rFonts w:hint="eastAsia" w:ascii="宋体" w:hAnsi="宋体" w:cs="宋体"/>
          <w:sz w:val="24"/>
          <w:szCs w:val="24"/>
          <w:lang w:eastAsia="zh-CN"/>
        </w:rPr>
        <w:t>（</w:t>
      </w:r>
      <w:r>
        <w:rPr>
          <w:rFonts w:hint="eastAsia" w:ascii="宋体" w:hAnsi="宋体" w:cs="宋体"/>
          <w:sz w:val="24"/>
          <w:szCs w:val="24"/>
          <w:lang w:val="en-US" w:eastAsia="zh-CN"/>
        </w:rPr>
        <w:t>专业代码为04开头）</w:t>
      </w:r>
      <w:r>
        <w:rPr>
          <w:rFonts w:hint="eastAsia" w:ascii="宋体" w:hAnsi="宋体" w:eastAsia="宋体" w:cs="宋体"/>
          <w:sz w:val="24"/>
          <w:szCs w:val="24"/>
        </w:rPr>
        <w:t>。</w:t>
      </w:r>
    </w:p>
    <w:p w14:paraId="7AC16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rPr>
        <w:t>3.</w:t>
      </w:r>
      <w:r>
        <w:rPr>
          <w:rFonts w:hint="eastAsia" w:ascii="宋体" w:hAnsi="宋体" w:cs="宋体"/>
          <w:sz w:val="24"/>
          <w:szCs w:val="24"/>
          <w:lang w:val="en-US" w:eastAsia="zh-CN"/>
        </w:rPr>
        <w:t>符合招生简章上公布的报考条件。我院非全日制专业不接收应届毕业生，只招收定向就业考生。其中，报考职业技术教育专业的考生前置专业须是本方向相关专业。</w:t>
      </w:r>
    </w:p>
    <w:p w14:paraId="37251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4.考生须确保所提供信息真实，必须确认不能被第一志愿单位录取。考生最终调剂申请以教育部指定的“全国硕士生招生调剂服务系统” （</w:t>
      </w:r>
      <w:r>
        <w:rPr>
          <w:rFonts w:hint="default" w:ascii="Times New Roman" w:hAnsi="Times New Roman" w:eastAsia="宋体" w:cs="Times New Roman"/>
          <w:sz w:val="24"/>
          <w:szCs w:val="24"/>
        </w:rPr>
        <w:t>https://yz.chsi.com.cn/yztj/</w:t>
      </w:r>
      <w:r>
        <w:rPr>
          <w:rFonts w:hint="eastAsia" w:ascii="宋体" w:hAnsi="宋体" w:eastAsia="宋体" w:cs="宋体"/>
          <w:sz w:val="24"/>
          <w:szCs w:val="24"/>
        </w:rPr>
        <w:t>）信息为准。</w:t>
      </w:r>
    </w:p>
    <w:p w14:paraId="58902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eastAsia="宋体" w:cs="宋体"/>
          <w:sz w:val="24"/>
          <w:szCs w:val="24"/>
        </w:rPr>
        <w:t>三</w:t>
      </w:r>
      <w:r>
        <w:rPr>
          <w:rFonts w:hint="eastAsia" w:ascii="宋体" w:hAnsi="宋体" w:cs="宋体"/>
          <w:sz w:val="24"/>
          <w:szCs w:val="24"/>
          <w:lang w:val="en-US" w:eastAsia="zh-CN"/>
        </w:rPr>
        <w:t>、报名方式</w:t>
      </w:r>
    </w:p>
    <w:p w14:paraId="272624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1.</w:t>
      </w:r>
      <w:r>
        <w:rPr>
          <w:rFonts w:hint="default" w:ascii="宋体" w:hAnsi="宋体" w:cs="宋体"/>
          <w:sz w:val="24"/>
          <w:szCs w:val="24"/>
          <w:lang w:val="en-US" w:eastAsia="zh-CN"/>
        </w:rPr>
        <w:t>申请调剂到</w:t>
      </w:r>
      <w:r>
        <w:rPr>
          <w:rFonts w:hint="eastAsia" w:ascii="宋体" w:hAnsi="宋体" w:cs="宋体"/>
          <w:sz w:val="24"/>
          <w:szCs w:val="24"/>
          <w:lang w:val="en-US" w:eastAsia="zh-CN"/>
        </w:rPr>
        <w:t>我院</w:t>
      </w:r>
      <w:r>
        <w:rPr>
          <w:rFonts w:hint="default" w:ascii="宋体" w:hAnsi="宋体" w:cs="宋体"/>
          <w:sz w:val="24"/>
          <w:szCs w:val="24"/>
          <w:lang w:val="en-US" w:eastAsia="zh-CN"/>
        </w:rPr>
        <w:t>的考生，请务必在</w:t>
      </w:r>
      <w:r>
        <w:rPr>
          <w:rFonts w:hint="eastAsia" w:ascii="宋体" w:hAnsi="宋体" w:cs="宋体"/>
          <w:sz w:val="24"/>
          <w:szCs w:val="24"/>
          <w:lang w:val="en-US" w:eastAsia="zh-CN"/>
        </w:rPr>
        <w:t>系统的开放时间内登录</w:t>
      </w:r>
      <w:r>
        <w:rPr>
          <w:rFonts w:hint="default" w:ascii="宋体" w:hAnsi="宋体" w:cs="宋体"/>
          <w:sz w:val="24"/>
          <w:szCs w:val="24"/>
          <w:lang w:val="en-US" w:eastAsia="zh-CN"/>
        </w:rPr>
        <w:t>中国研究生招生信息网调剂系统（</w:t>
      </w:r>
      <w:r>
        <w:rPr>
          <w:rFonts w:hint="default" w:ascii="Times New Roman" w:hAnsi="Times New Roman" w:cs="Times New Roman"/>
          <w:sz w:val="24"/>
          <w:szCs w:val="24"/>
          <w:lang w:val="en-US" w:eastAsia="zh-CN"/>
        </w:rPr>
        <w:t>https://yz.chsi.com.cn/yztj/</w:t>
      </w:r>
      <w:r>
        <w:rPr>
          <w:rFonts w:hint="default" w:ascii="宋体" w:hAnsi="宋体" w:cs="宋体"/>
          <w:sz w:val="24"/>
          <w:szCs w:val="24"/>
          <w:lang w:val="en-US" w:eastAsia="zh-CN"/>
        </w:rPr>
        <w:t>）进行报名。所有的调剂必须在研招网调剂系统</w:t>
      </w:r>
      <w:r>
        <w:rPr>
          <w:rFonts w:hint="default" w:ascii="宋体" w:hAnsi="宋体" w:cs="宋体"/>
          <w:b/>
          <w:bCs/>
          <w:sz w:val="24"/>
          <w:szCs w:val="24"/>
          <w:lang w:val="en-US" w:eastAsia="zh-CN"/>
        </w:rPr>
        <w:t>4月8日</w:t>
      </w:r>
      <w:r>
        <w:rPr>
          <w:rFonts w:hint="default" w:ascii="宋体" w:hAnsi="宋体" w:cs="宋体"/>
          <w:sz w:val="24"/>
          <w:szCs w:val="24"/>
          <w:lang w:val="en-US" w:eastAsia="zh-CN"/>
        </w:rPr>
        <w:t>开通后才能正式进行，具体以系统开放情况为准。</w:t>
      </w:r>
    </w:p>
    <w:p w14:paraId="66FDCD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r>
        <w:rPr>
          <w:rFonts w:hint="default" w:ascii="宋体" w:hAnsi="宋体" w:cs="宋体"/>
          <w:sz w:val="24"/>
          <w:szCs w:val="24"/>
          <w:lang w:val="en-US" w:eastAsia="zh-CN"/>
        </w:rPr>
        <w:t>经专业指导组审核，确定参加复试人选后，</w:t>
      </w:r>
      <w:r>
        <w:rPr>
          <w:rFonts w:hint="eastAsia" w:ascii="宋体" w:hAnsi="宋体" w:cs="宋体"/>
          <w:sz w:val="24"/>
          <w:szCs w:val="24"/>
          <w:lang w:val="en-US" w:eastAsia="zh-CN"/>
        </w:rPr>
        <w:t>我院</w:t>
      </w:r>
      <w:r>
        <w:rPr>
          <w:rFonts w:hint="default" w:ascii="宋体" w:hAnsi="宋体" w:cs="宋体"/>
          <w:sz w:val="24"/>
          <w:szCs w:val="24"/>
          <w:lang w:val="en-US" w:eastAsia="zh-CN"/>
        </w:rPr>
        <w:t>将通过</w:t>
      </w:r>
      <w:r>
        <w:rPr>
          <w:rFonts w:hint="eastAsia" w:ascii="宋体" w:hAnsi="宋体" w:cs="宋体"/>
          <w:sz w:val="24"/>
          <w:szCs w:val="24"/>
          <w:lang w:val="en-US" w:eastAsia="zh-CN"/>
        </w:rPr>
        <w:t>调剂</w:t>
      </w:r>
      <w:r>
        <w:rPr>
          <w:rFonts w:hint="default" w:ascii="宋体" w:hAnsi="宋体" w:cs="宋体"/>
          <w:sz w:val="24"/>
          <w:szCs w:val="24"/>
          <w:lang w:val="en-US" w:eastAsia="zh-CN"/>
        </w:rPr>
        <w:t>系统发送复试通知给考生，请密切留意。具体复试</w:t>
      </w:r>
      <w:r>
        <w:rPr>
          <w:rFonts w:hint="eastAsia" w:ascii="宋体" w:hAnsi="宋体" w:cs="宋体"/>
          <w:sz w:val="24"/>
          <w:szCs w:val="24"/>
          <w:lang w:val="en-US" w:eastAsia="zh-CN"/>
        </w:rPr>
        <w:t>安排</w:t>
      </w:r>
      <w:r>
        <w:rPr>
          <w:rFonts w:hint="default" w:ascii="宋体" w:hAnsi="宋体" w:cs="宋体"/>
          <w:sz w:val="24"/>
          <w:szCs w:val="24"/>
          <w:lang w:val="en-US" w:eastAsia="zh-CN"/>
        </w:rPr>
        <w:t>请留意</w:t>
      </w:r>
      <w:r>
        <w:rPr>
          <w:rFonts w:hint="eastAsia" w:ascii="宋体" w:hAnsi="宋体" w:cs="宋体"/>
          <w:sz w:val="24"/>
          <w:szCs w:val="24"/>
          <w:lang w:val="en-US" w:eastAsia="zh-CN"/>
        </w:rPr>
        <w:t>我院官网发布的通知</w:t>
      </w:r>
      <w:r>
        <w:rPr>
          <w:rFonts w:hint="default" w:ascii="宋体" w:hAnsi="宋体" w:cs="宋体"/>
          <w:sz w:val="24"/>
          <w:szCs w:val="24"/>
          <w:lang w:val="en-US" w:eastAsia="zh-CN"/>
        </w:rPr>
        <w:t>。</w:t>
      </w:r>
    </w:p>
    <w:p w14:paraId="7FBF2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所有调剂考生需要登录国家调剂系统进行登记，收到国家调剂系统的复试通知并按时确认后方能进入复试。</w:t>
      </w:r>
      <w:r>
        <w:rPr>
          <w:rFonts w:hint="eastAsia" w:ascii="宋体" w:hAnsi="宋体" w:cs="宋体"/>
          <w:sz w:val="24"/>
          <w:szCs w:val="24"/>
          <w:lang w:val="en-US" w:eastAsia="zh-CN"/>
        </w:rPr>
        <w:t>复试后，我院将根据考生初试成绩和复试成绩进行综合排名确定是否待录取，并在调剂系统向待录取的调剂生发送待录取通知，待录取的调剂生需在规定时间内登录调剂系统确认同意待录取结果。学院将对拟接收的调剂生做资格审查，资格审查无误，体检合格，确定其为拟录取，并在我校招生信息网页上统一公示。未经过调剂系统调剂或未在调剂系统确认接受待录取结果的调剂考生，不列入拟录取名单。</w:t>
      </w:r>
    </w:p>
    <w:p w14:paraId="39AA4F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四、联系方式</w:t>
      </w:r>
    </w:p>
    <w:p w14:paraId="461C24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联系地址：广东省汕尾市城区香江大道西55号华南师范大学汕尾校区</w:t>
      </w:r>
    </w:p>
    <w:p w14:paraId="38EE3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联系电话：0660-3808183</w:t>
      </w:r>
    </w:p>
    <w:p w14:paraId="4FA34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宋体" w:hAnsi="宋体" w:eastAsia="宋体" w:cs="宋体"/>
          <w:sz w:val="24"/>
          <w:szCs w:val="24"/>
        </w:rPr>
        <w:t>邮箱：</w:t>
      </w:r>
      <w:r>
        <w:rPr>
          <w:rFonts w:hint="default" w:ascii="Times New Roman" w:hAnsi="Times New Roman" w:eastAsia="宋体" w:cs="Times New Roman"/>
          <w:sz w:val="24"/>
          <w:szCs w:val="24"/>
        </w:rPr>
        <w:t>gw_jkysw@scnu.edu.cn</w:t>
      </w:r>
    </w:p>
    <w:p w14:paraId="6C656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宋体" w:hAnsi="宋体" w:eastAsia="宋体" w:cs="宋体"/>
          <w:sz w:val="24"/>
          <w:szCs w:val="24"/>
        </w:rPr>
        <w:t>网址：</w:t>
      </w:r>
      <w:r>
        <w:rPr>
          <w:rFonts w:hint="default" w:ascii="Times New Roman" w:hAnsi="Times New Roman" w:eastAsia="宋体" w:cs="Times New Roman"/>
          <w:sz w:val="24"/>
          <w:szCs w:val="24"/>
        </w:rPr>
        <w:t>https://jykxsw.scnu.edu.cn/</w:t>
      </w:r>
    </w:p>
    <w:p w14:paraId="6749BA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3895D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E89798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华南师范大学</w:t>
      </w:r>
      <w:r>
        <w:rPr>
          <w:rFonts w:hint="eastAsia" w:ascii="宋体" w:hAnsi="宋体" w:cs="宋体"/>
          <w:sz w:val="24"/>
          <w:szCs w:val="24"/>
          <w:lang w:val="en-US" w:eastAsia="zh-CN"/>
        </w:rPr>
        <w:t>教育科学</w:t>
      </w:r>
      <w:r>
        <w:rPr>
          <w:rFonts w:hint="eastAsia" w:ascii="宋体" w:hAnsi="宋体" w:eastAsia="宋体" w:cs="宋体"/>
          <w:sz w:val="24"/>
          <w:szCs w:val="24"/>
        </w:rPr>
        <w:t>学院</w:t>
      </w:r>
      <w:r>
        <w:rPr>
          <w:rFonts w:hint="eastAsia" w:ascii="宋体" w:hAnsi="宋体" w:cs="宋体"/>
          <w:sz w:val="24"/>
          <w:szCs w:val="24"/>
          <w:lang w:eastAsia="zh-CN"/>
        </w:rPr>
        <w:t>（</w:t>
      </w:r>
      <w:r>
        <w:rPr>
          <w:rFonts w:hint="eastAsia" w:ascii="宋体" w:hAnsi="宋体" w:cs="宋体"/>
          <w:sz w:val="24"/>
          <w:szCs w:val="24"/>
          <w:lang w:val="en-US" w:eastAsia="zh-CN"/>
        </w:rPr>
        <w:t>汕尾）</w:t>
      </w:r>
    </w:p>
    <w:p w14:paraId="23F6171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202</w:t>
      </w:r>
      <w:r>
        <w:rPr>
          <w:rFonts w:hint="eastAsia" w:ascii="宋体" w:hAnsi="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2</w:t>
      </w:r>
      <w:r>
        <w:rPr>
          <w:rFonts w:hint="eastAsia" w:ascii="宋体" w:hAnsi="宋体" w:eastAsia="宋体" w:cs="宋体"/>
          <w:sz w:val="24"/>
          <w:szCs w:val="24"/>
        </w:rPr>
        <w:t>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E8F9"/>
    <w:multiLevelType w:val="singleLevel"/>
    <w:tmpl w:val="8108E8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4NmQ4YmNkMjg4MTE3NTkwN2UyY2Y2MWUxY2ZjZDcifQ=="/>
  </w:docVars>
  <w:rsids>
    <w:rsidRoot w:val="22887E76"/>
    <w:rsid w:val="00A72AEE"/>
    <w:rsid w:val="045B1441"/>
    <w:rsid w:val="0B472870"/>
    <w:rsid w:val="0D310C0B"/>
    <w:rsid w:val="0F2D2087"/>
    <w:rsid w:val="0F9645FF"/>
    <w:rsid w:val="16A70939"/>
    <w:rsid w:val="18876046"/>
    <w:rsid w:val="1B713891"/>
    <w:rsid w:val="1E8706BC"/>
    <w:rsid w:val="22887E76"/>
    <w:rsid w:val="24A66C39"/>
    <w:rsid w:val="26B34A0D"/>
    <w:rsid w:val="27822A1D"/>
    <w:rsid w:val="30DA3342"/>
    <w:rsid w:val="33690177"/>
    <w:rsid w:val="390344AD"/>
    <w:rsid w:val="39186BB0"/>
    <w:rsid w:val="3CDC1812"/>
    <w:rsid w:val="3F6500FB"/>
    <w:rsid w:val="41905158"/>
    <w:rsid w:val="49BA36B1"/>
    <w:rsid w:val="4DA8200C"/>
    <w:rsid w:val="4F8D7C54"/>
    <w:rsid w:val="576C0CEE"/>
    <w:rsid w:val="5E6C20A1"/>
    <w:rsid w:val="6A15324F"/>
    <w:rsid w:val="6C6A7584"/>
    <w:rsid w:val="750E7566"/>
    <w:rsid w:val="779A37FA"/>
    <w:rsid w:val="7A8E62B9"/>
    <w:rsid w:val="7DB3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930</Words>
  <Characters>1118</Characters>
  <Lines>0</Lines>
  <Paragraphs>0</Paragraphs>
  <TotalTime>21</TotalTime>
  <ScaleCrop>false</ScaleCrop>
  <LinksUpToDate>false</LinksUpToDate>
  <CharactersWithSpaces>1162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2023-03-31T03:27:00Z</dcterms:created>
  <dc:creator>吴曼荧</dc:creator>
  <cp:lastModifiedBy>吴曼荧</cp:lastModifiedBy>
  <dcterms:modified xsi:type="dcterms:W3CDTF">2026-04-02T01:28:31Z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DB69D749BB3D4EF28700A6D0FB72C5C9_13</vt:lpwstr>
  </property>
  <property fmtid="{D5CDD505-2E9C-101B-9397-08002B2CF9AE}" pid="4" name="KSOTemplateDocerSaveRecord">
    <vt:lpwstr>eyJoZGlkIjoiY2U4NmQ4YmNkMjg4MTE3NTkwN2UyY2Y2MWUxY2ZjZDciLCJ1c2VySWQiOiI2NTc5NjI2NzcifQ==</vt:lpwstr>
  </property>
</Properties>
</file>