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812774E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</w:rPr>
        <w:t>教育硕士学位点建设</w:t>
      </w:r>
    </w:p>
    <w:p w14:paraId="1856A579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</w:rPr>
      </w:pPr>
    </w:p>
    <w:p w14:paraId="2AD2F96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楷体" w:hAnsi="楷体" w:eastAsia="楷体" w:cs="楷体"/>
          <w:b/>
          <w:bCs/>
          <w:sz w:val="30"/>
          <w:szCs w:val="30"/>
          <w:lang w:eastAsia="zh-CN"/>
        </w:rPr>
      </w:pPr>
      <w:r>
        <w:rPr>
          <w:rFonts w:hint="eastAsia" w:ascii="楷体" w:hAnsi="楷体" w:eastAsia="楷体" w:cs="楷体"/>
          <w:b/>
          <w:bCs/>
          <w:sz w:val="30"/>
          <w:szCs w:val="30"/>
        </w:rPr>
        <w:t>江苏师范大学</w:t>
      </w:r>
    </w:p>
    <w:p w14:paraId="2996B4BB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学位点与方向</w:t>
      </w:r>
    </w:p>
    <w:p w14:paraId="5FA3230E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708660</wp:posOffset>
            </wp:positionH>
            <wp:positionV relativeFrom="paragraph">
              <wp:posOffset>2471420</wp:posOffset>
            </wp:positionV>
            <wp:extent cx="4238625" cy="4928870"/>
            <wp:effectExtent l="0" t="0" r="13335" b="889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492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</w:rPr>
        <w:t>2003年获批教育硕士专业学位点，在学科教学（语文、数学、英语等10个方向）、小学教育、教育管理、心理健康教育、学前教育、现代教育技术、职业技术教育6个领域形成稳定的培养方向。江苏师范大学积极拓展教育硕士联合培养实践基地。2026年5月，研究生院先后与徐州市王杰中学、徐州市第三十五中学签署合作协议并揭牌“江苏师范大学教育硕士联合培养实践基地”，旨在通过“双导师制”培养体系，在课程开发、教学研讨、课题研究等领域开展全方位合作，构建“高校-中学”协同育人新范式</w:t>
      </w:r>
    </w:p>
    <w:p w14:paraId="3BA626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6D3BF1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</w:rPr>
      </w:pPr>
    </w:p>
    <w:p w14:paraId="0F9D31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</w:rPr>
      </w:pPr>
    </w:p>
    <w:p w14:paraId="77AF22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</w:rPr>
      </w:pPr>
    </w:p>
    <w:p w14:paraId="5D137E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</w:rPr>
      </w:pPr>
    </w:p>
    <w:p w14:paraId="2D5A6F7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</w:rPr>
      </w:pPr>
    </w:p>
    <w:p w14:paraId="0D0CD2F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</w:rPr>
      </w:pPr>
    </w:p>
    <w:p w14:paraId="125EAA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</w:rPr>
      </w:pPr>
    </w:p>
    <w:p w14:paraId="221D3A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</w:rPr>
      </w:pPr>
    </w:p>
    <w:p w14:paraId="059D10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</w:rPr>
      </w:pPr>
    </w:p>
    <w:p w14:paraId="0FF86B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</w:rPr>
      </w:pPr>
    </w:p>
    <w:p w14:paraId="6C0DFF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</w:rPr>
      </w:pPr>
    </w:p>
    <w:p w14:paraId="2466837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</w:rPr>
      </w:pPr>
    </w:p>
    <w:p w14:paraId="4412BF2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580390</wp:posOffset>
            </wp:positionH>
            <wp:positionV relativeFrom="paragraph">
              <wp:posOffset>38735</wp:posOffset>
            </wp:positionV>
            <wp:extent cx="3806190" cy="2413000"/>
            <wp:effectExtent l="0" t="0" r="3810" b="10160"/>
            <wp:wrapNone/>
            <wp:docPr id="12" name="图片 12" descr="a992a2d7c1317f68fb0f9489e3c9da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a992a2d7c1317f68fb0f9489e3c9dae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0619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5C6B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</w:rPr>
      </w:pPr>
    </w:p>
    <w:p w14:paraId="18DD1A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</w:rPr>
      </w:pPr>
    </w:p>
    <w:p w14:paraId="6C537F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</w:p>
    <w:p w14:paraId="413325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</w:rPr>
      </w:pPr>
    </w:p>
    <w:p w14:paraId="24F2A4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</w:rPr>
      </w:pPr>
    </w:p>
    <w:p w14:paraId="127ACD2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619760</wp:posOffset>
            </wp:positionH>
            <wp:positionV relativeFrom="paragraph">
              <wp:posOffset>344805</wp:posOffset>
            </wp:positionV>
            <wp:extent cx="4003675" cy="2406015"/>
            <wp:effectExtent l="0" t="0" r="4445" b="1905"/>
            <wp:wrapNone/>
            <wp:docPr id="13" name="图片 13" descr="8397b8f3c13897f3361516887f296b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8397b8f3c13897f3361516887f296bb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03675" cy="240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815E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</w:rPr>
      </w:pPr>
    </w:p>
    <w:p w14:paraId="689E8CF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</w:rPr>
      </w:pPr>
    </w:p>
    <w:p w14:paraId="02D08D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</w:rPr>
      </w:pPr>
    </w:p>
    <w:p w14:paraId="050B01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</w:rPr>
      </w:pPr>
    </w:p>
    <w:p w14:paraId="74E76A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</w:rPr>
      </w:pPr>
    </w:p>
    <w:p w14:paraId="0AD35C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</w:rPr>
      </w:pPr>
    </w:p>
    <w:p w14:paraId="31F9AAE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</w:rPr>
      </w:pPr>
    </w:p>
    <w:p w14:paraId="6C9A4BAD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师资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队伍建设</w:t>
      </w:r>
    </w:p>
    <w:p w14:paraId="1EABF640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学位点共有专任教师285人，其中正高级134人，副高级130人，博士学位214人。2024年新增教育硕士导师62名（校内22名，行业导师40名）。</w:t>
      </w:r>
    </w:p>
    <w:p w14:paraId="470845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586740</wp:posOffset>
            </wp:positionH>
            <wp:positionV relativeFrom="paragraph">
              <wp:posOffset>86360</wp:posOffset>
            </wp:positionV>
            <wp:extent cx="4229100" cy="2524760"/>
            <wp:effectExtent l="0" t="0" r="7620" b="508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25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49D5B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6072C2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22618D9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7D8F24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52A2A4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60F127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69067B85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专家团队建设</w:t>
      </w:r>
    </w:p>
    <w:p w14:paraId="1C92E477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实行“双师”“双型”导师制，导师团队由高校教师和基础教育一线特级教师组成。团队中多人获得“田家炳杯”全日制教育硕士专业学位研究生教学技能大赛优秀指导教师、江苏师范大学第三届立德树人优秀研究生导师称号等荣誉称号。</w:t>
      </w:r>
    </w:p>
    <w:p w14:paraId="048C07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4.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定点支教项目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建设</w:t>
      </w:r>
    </w:p>
    <w:p w14:paraId="3E88E9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自2020年起，江苏师范大学与泗洪县建立定点支持合作关系，开展“联校强教”项目，持续选派教育硕士赴泗洪县农村学校顶岗支教。截至2023年6月，江苏师范大学已选派60余名研究生组成研究生支教团前往泗洪县支教。2023年第四届研支团共16名志愿者在泗洪县双沟实验学校、瑶沟学校等开展支教。</w:t>
      </w:r>
    </w:p>
    <w:p w14:paraId="0E19D1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2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2841625</wp:posOffset>
            </wp:positionH>
            <wp:positionV relativeFrom="paragraph">
              <wp:posOffset>128905</wp:posOffset>
            </wp:positionV>
            <wp:extent cx="2927350" cy="1951990"/>
            <wp:effectExtent l="0" t="0" r="13970" b="13970"/>
            <wp:wrapNone/>
            <wp:docPr id="4" name="图片 4" descr="76b4089ff53794bec85284278a2080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6b4089ff53794bec85284278a2080d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27350" cy="1951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127000</wp:posOffset>
            </wp:positionV>
            <wp:extent cx="2865755" cy="1918335"/>
            <wp:effectExtent l="0" t="0" r="14605" b="1905"/>
            <wp:wrapNone/>
            <wp:docPr id="3" name="图片 3" descr="7bc65b029302069f457c6a5259942e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bc65b029302069f457c6a5259942ef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1918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095F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76E1AF6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5444F2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3B5653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68717B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7B8C15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2879725</wp:posOffset>
            </wp:positionH>
            <wp:positionV relativeFrom="paragraph">
              <wp:posOffset>44450</wp:posOffset>
            </wp:positionV>
            <wp:extent cx="2873375" cy="2155190"/>
            <wp:effectExtent l="0" t="0" r="6985" b="8890"/>
            <wp:wrapNone/>
            <wp:docPr id="6" name="图片 6" descr="611ca2ac4950eb6cd36b4012d66a40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11ca2ac4950eb6cd36b4012d66a405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73375" cy="2155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79375</wp:posOffset>
            </wp:positionV>
            <wp:extent cx="2840990" cy="2131060"/>
            <wp:effectExtent l="0" t="0" r="8890" b="2540"/>
            <wp:wrapNone/>
            <wp:docPr id="5" name="图片 5" descr="a0a20083f0dc079bbe661fbef8bff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0a20083f0dc079bbe661fbef8bff99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40990" cy="2131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76DE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7CEB7B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7396A4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4697B2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47A55D1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0097B1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3837962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576C56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5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.教育硕士去欠发达地区实习见习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建设</w:t>
      </w:r>
    </w:p>
    <w:p w14:paraId="37CB36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2021年，江苏师范大学与南京师范大学、扬州大学、淮阴师范学院共同与泗洪县政府签订《关于加强教师队伍建设助力乡村振兴合作协议》，每学期选派教育类研究生赴泗洪县农村学校顶岗支教。</w:t>
      </w:r>
    </w:p>
    <w:p w14:paraId="4C85B35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2023年，第四届研究生支教团16名志愿者在泗洪县双沟实验学校、瑶沟学校、朱湖实验学校开展支教活动。</w:t>
      </w:r>
    </w:p>
    <w:p w14:paraId="6CF722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自2020年起，江苏师范大学已选派60余名研究生组成研究生支教团，奔赴泗洪贡献青春力量。</w:t>
      </w:r>
    </w:p>
    <w:p w14:paraId="6B10F3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15240</wp:posOffset>
            </wp:positionV>
            <wp:extent cx="5274310" cy="3580765"/>
            <wp:effectExtent l="0" t="0" r="13970" b="635"/>
            <wp:wrapNone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65F89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0D0CCC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48EB44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75E506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6A3FAD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2DE2E4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478188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5668F3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2948D7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5947F2E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楷体" w:hAnsi="楷体" w:eastAsia="楷体" w:cs="楷体"/>
          <w:b/>
          <w:bCs/>
          <w:sz w:val="30"/>
          <w:szCs w:val="30"/>
        </w:rPr>
      </w:pPr>
    </w:p>
    <w:p w14:paraId="35E86E2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楷体" w:hAnsi="楷体" w:eastAsia="楷体" w:cs="楷体"/>
          <w:b/>
          <w:bCs/>
          <w:sz w:val="30"/>
          <w:szCs w:val="30"/>
        </w:rPr>
      </w:pPr>
    </w:p>
    <w:p w14:paraId="091580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楷体" w:hAnsi="楷体" w:eastAsia="楷体" w:cs="楷体"/>
          <w:b/>
          <w:bCs/>
          <w:sz w:val="30"/>
          <w:szCs w:val="30"/>
        </w:rPr>
      </w:pPr>
    </w:p>
    <w:p w14:paraId="3CEA2D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楷体" w:hAnsi="楷体" w:eastAsia="楷体" w:cs="楷体"/>
          <w:b/>
          <w:bCs/>
          <w:sz w:val="30"/>
          <w:szCs w:val="30"/>
        </w:rPr>
      </w:pPr>
    </w:p>
    <w:p w14:paraId="047C65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楷体" w:hAnsi="楷体" w:eastAsia="楷体" w:cs="楷体"/>
          <w:b/>
          <w:bCs/>
          <w:sz w:val="30"/>
          <w:szCs w:val="30"/>
        </w:rPr>
      </w:pPr>
    </w:p>
    <w:p w14:paraId="34560E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楷体" w:hAnsi="楷体" w:eastAsia="楷体" w:cs="楷体"/>
          <w:b/>
          <w:bCs/>
          <w:sz w:val="30"/>
          <w:szCs w:val="30"/>
        </w:rPr>
      </w:pPr>
    </w:p>
    <w:p w14:paraId="0F7299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楷体" w:hAnsi="楷体" w:eastAsia="楷体" w:cs="楷体"/>
          <w:b/>
          <w:bCs/>
          <w:sz w:val="30"/>
          <w:szCs w:val="30"/>
          <w:lang w:eastAsia="zh-CN"/>
        </w:rPr>
      </w:pPr>
      <w:r>
        <w:rPr>
          <w:rFonts w:hint="eastAsia" w:ascii="楷体" w:hAnsi="楷体" w:eastAsia="楷体" w:cs="楷体"/>
          <w:b/>
          <w:bCs/>
          <w:sz w:val="30"/>
          <w:szCs w:val="30"/>
        </w:rPr>
        <w:t>山西师范大学</w:t>
      </w:r>
    </w:p>
    <w:p w14:paraId="74BBAA8F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482" w:hanging="482" w:hanging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学位点与方向</w:t>
      </w:r>
      <w:bookmarkStart w:id="0" w:name="_GoBack"/>
      <w:bookmarkEnd w:id="0"/>
    </w:p>
    <w:p w14:paraId="080FFE43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教育学学科于1994年获批硕士学位授权资格，2011年获一级硕士学位授权资格，是山西省首个教育学硕士学位点。教育科学学院在教育学一级学科硕士点下设8个学术型研究生招生方向，以及教育管理、现代教育技术、小学教育、学前教育、科学与技术教育等5个教育硕士研究生招生领域。教师教育学院现有课程与教学论学术型和学科教学（思想政治教育、语文、数学、物理、化学、生物、英语、历史、地理、美术）10个方向的教育硕士专业学位。</w:t>
      </w:r>
    </w:p>
    <w:p w14:paraId="6B762F4C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88900</wp:posOffset>
            </wp:positionV>
            <wp:extent cx="5271770" cy="1712595"/>
            <wp:effectExtent l="0" t="0" r="1270" b="9525"/>
            <wp:wrapNone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1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5EC5F73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78980B63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0981693A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2AF9A577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1A73AFFE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482" w:leftChars="0" w:hanging="482" w:hanging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在读人次</w:t>
      </w:r>
    </w:p>
    <w:p w14:paraId="235CBDC9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479" w:leftChars="228" w:firstLine="0" w:firstLineChars="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教师教育学院现有全日制与非全日制各类在读硕士研究生500余人。</w:t>
      </w:r>
    </w:p>
    <w:p w14:paraId="56EEEE2F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482" w:leftChars="0" w:hanging="482" w:hanging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专家团队</w:t>
      </w:r>
    </w:p>
    <w:p w14:paraId="205DF296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形成了教育部“长江学者”特聘教授领衔的学科团队。教育科学学院现有教职工86人，其中教授10人、副教授19人，博士51人，6名教师入选“中国知网高被引学者TOP1%”。教师教育学院专任教师26人，其中教授7人、副教授5人，三分之一以上拥有博士学位，另聘有校内外70余名教育工作者兼任实践教学指导教师。</w:t>
      </w:r>
    </w:p>
    <w:p w14:paraId="729B2E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482" w:hanging="482" w:hanging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4.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定点支持项目</w:t>
      </w:r>
    </w:p>
    <w:p w14:paraId="61D713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自2007年启动“顶岗实习、置换培训”合作项目以来，已向山西省很多县市派遣30批30000余名师范生赴中小学实习。累计为山西省各地中小学（幼儿园）培训了20000余名教师和管理人员。</w:t>
      </w:r>
    </w:p>
    <w:p w14:paraId="4635F2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482" w:hanging="482" w:hanging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5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.教育硕士去欠发达地区实习见习材料</w:t>
      </w:r>
    </w:p>
    <w:p w14:paraId="0CA702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学院重视与基层学校合作，自2007年启动“顶岗实习、置换培训”合作项目，已向山西省很多县市派遣大量师范生赴中小学实习，缓解基层学校教师缺编压力</w:t>
      </w:r>
    </w:p>
    <w:p w14:paraId="1DC503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楷体" w:hAnsi="楷体" w:eastAsia="楷体" w:cs="楷体"/>
          <w:b/>
          <w:bCs/>
          <w:sz w:val="24"/>
          <w:szCs w:val="24"/>
        </w:rPr>
      </w:pPr>
    </w:p>
    <w:p w14:paraId="5ABA5C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楷体" w:hAnsi="楷体" w:eastAsia="楷体" w:cs="楷体"/>
          <w:b/>
          <w:bCs/>
          <w:sz w:val="24"/>
          <w:szCs w:val="24"/>
        </w:rPr>
      </w:pPr>
    </w:p>
    <w:p w14:paraId="0C83CB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楷体" w:hAnsi="楷体" w:eastAsia="楷体" w:cs="楷体"/>
          <w:b/>
          <w:bCs/>
          <w:sz w:val="24"/>
          <w:szCs w:val="24"/>
        </w:rPr>
      </w:pPr>
    </w:p>
    <w:p w14:paraId="440BA0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楷体" w:hAnsi="楷体" w:eastAsia="楷体" w:cs="楷体"/>
          <w:b/>
          <w:bCs/>
          <w:sz w:val="24"/>
          <w:szCs w:val="24"/>
        </w:rPr>
      </w:pPr>
    </w:p>
    <w:p w14:paraId="1C30D4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楷体" w:hAnsi="楷体" w:eastAsia="楷体" w:cs="楷体"/>
          <w:b/>
          <w:bCs/>
          <w:sz w:val="24"/>
          <w:szCs w:val="24"/>
        </w:rPr>
      </w:pPr>
    </w:p>
    <w:p w14:paraId="126440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楷体" w:hAnsi="楷体" w:eastAsia="楷体" w:cs="楷体"/>
          <w:b/>
          <w:bCs/>
          <w:sz w:val="24"/>
          <w:szCs w:val="24"/>
        </w:rPr>
      </w:pPr>
    </w:p>
    <w:p w14:paraId="493FEC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楷体" w:hAnsi="楷体" w:eastAsia="楷体" w:cs="楷体"/>
          <w:b/>
          <w:bCs/>
          <w:sz w:val="24"/>
          <w:szCs w:val="24"/>
        </w:rPr>
      </w:pPr>
    </w:p>
    <w:p w14:paraId="37963F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楷体" w:hAnsi="楷体" w:eastAsia="楷体" w:cs="楷体"/>
          <w:b/>
          <w:bCs/>
          <w:sz w:val="24"/>
          <w:szCs w:val="24"/>
        </w:rPr>
      </w:pPr>
    </w:p>
    <w:p w14:paraId="741511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楷体" w:hAnsi="楷体" w:eastAsia="楷体" w:cs="楷体"/>
          <w:b/>
          <w:bCs/>
          <w:sz w:val="24"/>
          <w:szCs w:val="24"/>
        </w:rPr>
      </w:pPr>
    </w:p>
    <w:p w14:paraId="06ED65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楷体" w:hAnsi="楷体" w:eastAsia="楷体" w:cs="楷体"/>
          <w:b/>
          <w:bCs/>
          <w:sz w:val="24"/>
          <w:szCs w:val="24"/>
        </w:rPr>
      </w:pPr>
    </w:p>
    <w:p w14:paraId="60206D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楷体" w:hAnsi="楷体" w:eastAsia="楷体" w:cs="楷体"/>
          <w:b/>
          <w:bCs/>
          <w:sz w:val="24"/>
          <w:szCs w:val="24"/>
        </w:rPr>
      </w:pPr>
    </w:p>
    <w:p w14:paraId="5C3F66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楷体" w:hAnsi="楷体" w:eastAsia="楷体" w:cs="楷体"/>
          <w:b/>
          <w:bCs/>
          <w:sz w:val="24"/>
          <w:szCs w:val="24"/>
        </w:rPr>
      </w:pPr>
    </w:p>
    <w:p w14:paraId="1333F3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楷体" w:hAnsi="楷体" w:eastAsia="楷体" w:cs="楷体"/>
          <w:b/>
          <w:bCs/>
          <w:sz w:val="24"/>
          <w:szCs w:val="24"/>
        </w:rPr>
      </w:pPr>
    </w:p>
    <w:p w14:paraId="55B726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楷体" w:hAnsi="楷体" w:eastAsia="楷体" w:cs="楷体"/>
          <w:b/>
          <w:bCs/>
          <w:sz w:val="24"/>
          <w:szCs w:val="24"/>
        </w:rPr>
      </w:pPr>
    </w:p>
    <w:p w14:paraId="0F7958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楷体" w:hAnsi="楷体" w:eastAsia="楷体" w:cs="楷体"/>
          <w:b/>
          <w:bCs/>
          <w:sz w:val="24"/>
          <w:szCs w:val="24"/>
        </w:rPr>
      </w:pPr>
    </w:p>
    <w:p w14:paraId="6F74802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楷体" w:hAnsi="楷体" w:eastAsia="楷体" w:cs="楷体"/>
          <w:b/>
          <w:bCs/>
          <w:sz w:val="24"/>
          <w:szCs w:val="24"/>
        </w:rPr>
      </w:pPr>
    </w:p>
    <w:p w14:paraId="6B26C5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楷体" w:hAnsi="楷体" w:eastAsia="楷体" w:cs="楷体"/>
          <w:b/>
          <w:bCs/>
          <w:sz w:val="24"/>
          <w:szCs w:val="24"/>
        </w:rPr>
      </w:pPr>
    </w:p>
    <w:p w14:paraId="42796D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楷体" w:hAnsi="楷体" w:eastAsia="楷体" w:cs="楷体"/>
          <w:b/>
          <w:bCs/>
          <w:sz w:val="24"/>
          <w:szCs w:val="24"/>
        </w:rPr>
      </w:pPr>
    </w:p>
    <w:p w14:paraId="7E6254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楷体" w:hAnsi="楷体" w:eastAsia="楷体" w:cs="楷体"/>
          <w:b/>
          <w:bCs/>
          <w:sz w:val="24"/>
          <w:szCs w:val="24"/>
        </w:rPr>
      </w:pPr>
    </w:p>
    <w:p w14:paraId="37767C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楷体" w:hAnsi="楷体" w:eastAsia="楷体" w:cs="楷体"/>
          <w:b/>
          <w:bCs/>
          <w:sz w:val="30"/>
          <w:szCs w:val="30"/>
          <w:lang w:eastAsia="zh-CN"/>
        </w:rPr>
      </w:pPr>
      <w:r>
        <w:rPr>
          <w:rFonts w:hint="eastAsia" w:ascii="楷体" w:hAnsi="楷体" w:eastAsia="楷体" w:cs="楷体"/>
          <w:b/>
          <w:bCs/>
          <w:sz w:val="30"/>
          <w:szCs w:val="30"/>
        </w:rPr>
        <w:t>河南师范大学</w:t>
      </w:r>
    </w:p>
    <w:p w14:paraId="1459C26A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学位点与方向</w:t>
      </w:r>
    </w:p>
    <w:p w14:paraId="43A40B9E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拥有教育学一级学科硕士学位授权点，在教育管理、心理健康教育、小学教育、学前教育、现代教育技术、科学与技术教育等领域招收教育硕士专业学位。第五轮学科评估教育学为B，进入全国30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-</w:t>
      </w:r>
      <w:r>
        <w:rPr>
          <w:rFonts w:hint="eastAsia" w:ascii="宋体" w:hAnsi="宋体" w:eastAsia="宋体" w:cs="宋体"/>
          <w:sz w:val="24"/>
          <w:szCs w:val="24"/>
        </w:rPr>
        <w:t>40%。</w:t>
      </w:r>
    </w:p>
    <w:p w14:paraId="7D0B796C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55880</wp:posOffset>
            </wp:positionV>
            <wp:extent cx="5269865" cy="894080"/>
            <wp:effectExtent l="0" t="0" r="3175" b="5080"/>
            <wp:wrapNone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9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8EDBD00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5DDBEC75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4C6CE601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专家团队</w:t>
      </w:r>
    </w:p>
    <w:p w14:paraId="5D2F3E3D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教育学部现有教职工161人，其中专任教师148人，专业教师博士化率83.2%。拥有教育学一级学科博士学位授权点和教育博士专业学位授权点。</w:t>
      </w:r>
    </w:p>
    <w:p w14:paraId="58A4D447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定点支持项目</w:t>
      </w:r>
    </w:p>
    <w:p w14:paraId="17868482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2026年，河南师范大学社会学院9名研究生跨越2500多公里赴新疆哈密市社会工作部，开展为期半年的基层实习实践。近年来，依托学校“就业西向计划”，已有十余位毕业生主动选择扎根新疆基层一线。</w:t>
      </w:r>
    </w:p>
    <w:p w14:paraId="6AEBD1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4.教育硕士去欠发达地区实习见习材料</w:t>
      </w:r>
    </w:p>
    <w:p w14:paraId="3E37DE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2026年，河南师范大学社会学院9名研究生赴新疆哈密市开展基层实习实践，聚焦边疆乡村发展建设。学院表示将持续深化“实习实践＋人才输送＋课题共研”长效机制。</w:t>
      </w:r>
    </w:p>
    <w:p w14:paraId="2FD4D3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309880</wp:posOffset>
            </wp:positionH>
            <wp:positionV relativeFrom="paragraph">
              <wp:posOffset>25400</wp:posOffset>
            </wp:positionV>
            <wp:extent cx="4662170" cy="2693670"/>
            <wp:effectExtent l="0" t="0" r="1270" b="3810"/>
            <wp:wrapNone/>
            <wp:docPr id="10" name="图片 10" descr="a8fdc729c776c5f15dd34e3567ac14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8fdc729c776c5f15dd34e3567ac14ae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62170" cy="2693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5DCA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570865</wp:posOffset>
            </wp:positionH>
            <wp:positionV relativeFrom="paragraph">
              <wp:posOffset>2425065</wp:posOffset>
            </wp:positionV>
            <wp:extent cx="4296410" cy="2841625"/>
            <wp:effectExtent l="0" t="0" r="1270" b="8255"/>
            <wp:wrapNone/>
            <wp:docPr id="11" name="图片 11" descr="89cc89b6afa08caa2e95b37479e9b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9cc89b6afa08caa2e95b37479e9be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964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FED142C8-E25C-4CA7-AE85-B0647AF8B2FB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3B5A518F-9EA6-4D71-A328-5C0F819A338C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52E8761"/>
    <w:multiLevelType w:val="singleLevel"/>
    <w:tmpl w:val="A52E8761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E79D8188"/>
    <w:multiLevelType w:val="singleLevel"/>
    <w:tmpl w:val="E79D8188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6D863961"/>
    <w:multiLevelType w:val="singleLevel"/>
    <w:tmpl w:val="6D86396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73DA47A2"/>
    <w:multiLevelType w:val="singleLevel"/>
    <w:tmpl w:val="73DA47A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3DC5E55"/>
    <w:rsid w:val="13DC5E55"/>
    <w:rsid w:val="72C25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endnote reference"/>
    <w:basedOn w:val="5"/>
    <w:uiPriority w:val="0"/>
    <w:rPr>
      <w:rFonts w:ascii="Times New Roman" w:hAnsi="Times New Roman" w:eastAsia="宋体" w:cstheme="minorBidi"/>
      <w:kern w:val="2"/>
      <w:sz w:val="24"/>
      <w:szCs w:val="24"/>
      <w:vertAlign w:val="superscript"/>
      <w:lang w:val="en-US" w:eastAsia="zh-CN" w:bidi="ar-SA"/>
    </w:rPr>
  </w:style>
  <w:style w:type="character" w:styleId="5">
    <w:name w:val="footnote reference"/>
    <w:basedOn w:val="3"/>
    <w:uiPriority w:val="0"/>
    <w:rPr>
      <w:vertAlign w:val="superscript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31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2026-06-21T00:46:00Z</dcterms:created>
  <dc:creator>溪头卧剥莲蓬</dc:creator>
  <cp:lastModifiedBy>溪头卧剥莲蓬</cp:lastModifiedBy>
  <dcterms:modified xsi:type="dcterms:W3CDTF">2026-06-21T01:33:22Z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5ABB650F595D47D19D8AD789D7D1ABE9_11</vt:lpwstr>
  </property>
  <property fmtid="{D5CDD505-2E9C-101B-9397-08002B2CF9AE}" pid="4" name="KSOTemplateDocerSaveRecord">
    <vt:lpwstr>eyJoZGlkIjoiMjc5MTVjZTdiMmI5OGQ5OTUyMDZjODA5ZDZlZDlhNjAiLCJ1c2VySWQiOiI0NDk1Mzc1NTYifQ==</vt:lpwstr>
  </property>
</Properties>
</file>