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600" w:lineRule="exact"/>
        <w:jc w:val="center"/>
        <w:rPr>
          <w:rFonts w:ascii="华文中宋" w:hAnsi="华文中宋" w:eastAsia="华文中宋"/>
          <w:b/>
          <w:sz w:val="44"/>
          <w:szCs w:val="44"/>
        </w:rPr>
      </w:pPr>
      <w:r>
        <w:rPr>
          <w:rFonts w:hint="eastAsia" w:ascii="华文中宋" w:hAnsi="华文中宋" w:eastAsia="华文中宋"/>
          <w:b/>
          <w:sz w:val="44"/>
          <w:szCs w:val="44"/>
        </w:rPr>
        <w:t>华南师范大学数学科学学院简介</w:t>
      </w:r>
    </w:p>
    <w:p>
      <w:pPr>
        <w:pStyle w:val="2"/>
        <w:jc w:val="center"/>
      </w:pPr>
      <w:r>
        <w:rPr>
          <w:rFonts w:hint="eastAsia"/>
        </w:rPr>
        <w:t>（2</w:t>
      </w:r>
      <w:r>
        <w:t>02</w:t>
      </w:r>
      <w:r>
        <w:rPr>
          <w:rFonts w:hint="eastAsia"/>
          <w:lang w:val="en-US" w:eastAsia="zh-CN"/>
        </w:rPr>
        <w:t>4</w:t>
      </w:r>
      <w:r>
        <w:rPr>
          <w:rFonts w:hint="eastAsia"/>
        </w:rPr>
        <w:t>年</w:t>
      </w:r>
      <w:r>
        <w:rPr>
          <w:rFonts w:hint="eastAsia"/>
          <w:lang w:val="en-US" w:eastAsia="zh-CN"/>
        </w:rPr>
        <w:t>2</w:t>
      </w:r>
      <w:r>
        <w:rPr>
          <w:rFonts w:hint="eastAsia"/>
        </w:rPr>
        <w:t>月</w:t>
      </w:r>
      <w:r>
        <w:rPr>
          <w:rFonts w:hint="eastAsia"/>
          <w:lang w:val="en-US" w:eastAsia="zh-CN"/>
        </w:rPr>
        <w:t>7</w:t>
      </w:r>
      <w:r>
        <w:rPr>
          <w:rFonts w:hint="eastAsia"/>
        </w:rPr>
        <w:t>日）</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华南师范大学数学学科创建于1952年院系调整时期，往前可溯源至1933年广东省立勷勤大学师范学院的数理化系。2004年12月在原数学系基础上成立了数学科学学院，中国科学院院士王元先生为学院成立题写了院名。</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学院设有数学与应用数学系、信息与计算科学系、金融数学与金融工程系、概率统计系等四个学系，编辑出版《中学数学研究》（华南师范</w:t>
      </w:r>
      <w:bookmarkStart w:id="1" w:name="_GoBack"/>
      <w:bookmarkEnd w:id="1"/>
      <w:r>
        <w:rPr>
          <w:rFonts w:hint="eastAsia" w:ascii="仿宋" w:hAnsi="仿宋" w:eastAsia="仿宋" w:cs="仿宋"/>
          <w:sz w:val="32"/>
          <w:szCs w:val="32"/>
        </w:rPr>
        <w:t>大学版）。</w:t>
      </w:r>
    </w:p>
    <w:p>
      <w:pPr>
        <w:spacing w:line="57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学院于2</w:t>
      </w:r>
      <w:r>
        <w:rPr>
          <w:rFonts w:ascii="仿宋" w:hAnsi="仿宋" w:eastAsia="仿宋" w:cs="仿宋"/>
          <w:sz w:val="32"/>
          <w:szCs w:val="32"/>
        </w:rPr>
        <w:t>009</w:t>
      </w:r>
      <w:r>
        <w:rPr>
          <w:rFonts w:hint="eastAsia" w:ascii="仿宋" w:hAnsi="仿宋" w:eastAsia="仿宋" w:cs="仿宋"/>
          <w:sz w:val="32"/>
          <w:szCs w:val="32"/>
        </w:rPr>
        <w:t>年获批数学博士后流动站；</w:t>
      </w:r>
      <w:r>
        <w:rPr>
          <w:rFonts w:ascii="仿宋" w:hAnsi="仿宋" w:eastAsia="仿宋" w:cs="仿宋"/>
          <w:sz w:val="32"/>
          <w:szCs w:val="32"/>
        </w:rPr>
        <w:t>2010年获批数学一级学科博士</w:t>
      </w:r>
      <w:r>
        <w:rPr>
          <w:rFonts w:hint="eastAsia" w:ascii="仿宋" w:hAnsi="仿宋" w:eastAsia="仿宋" w:cs="仿宋"/>
          <w:sz w:val="32"/>
          <w:szCs w:val="32"/>
        </w:rPr>
        <w:t>学位授权</w:t>
      </w:r>
      <w:r>
        <w:rPr>
          <w:rFonts w:ascii="仿宋" w:hAnsi="仿宋" w:eastAsia="仿宋" w:cs="仿宋"/>
          <w:sz w:val="32"/>
          <w:szCs w:val="32"/>
        </w:rPr>
        <w:t>点</w:t>
      </w:r>
      <w:r>
        <w:rPr>
          <w:rFonts w:hint="eastAsia" w:ascii="仿宋" w:hAnsi="仿宋" w:eastAsia="仿宋" w:cs="仿宋"/>
          <w:sz w:val="32"/>
          <w:szCs w:val="32"/>
        </w:rPr>
        <w:t>；</w:t>
      </w:r>
      <w:r>
        <w:rPr>
          <w:rFonts w:ascii="仿宋" w:hAnsi="仿宋" w:eastAsia="仿宋" w:cs="仿宋"/>
          <w:sz w:val="32"/>
          <w:szCs w:val="32"/>
        </w:rPr>
        <w:t>2012年数学学科获批广东省攀峰重点学科</w:t>
      </w:r>
      <w:r>
        <w:rPr>
          <w:rFonts w:hint="eastAsia" w:ascii="仿宋" w:hAnsi="仿宋" w:eastAsia="仿宋" w:cs="仿宋"/>
          <w:sz w:val="32"/>
          <w:szCs w:val="32"/>
        </w:rPr>
        <w:t>；</w:t>
      </w:r>
      <w:r>
        <w:rPr>
          <w:rFonts w:ascii="仿宋" w:hAnsi="仿宋" w:eastAsia="仿宋" w:cs="仿宋"/>
          <w:sz w:val="32"/>
          <w:szCs w:val="32"/>
        </w:rPr>
        <w:t>2015年获批广东省数据科学工程技术研究中心</w:t>
      </w:r>
      <w:r>
        <w:rPr>
          <w:rFonts w:hint="eastAsia" w:ascii="仿宋" w:hAnsi="仿宋" w:eastAsia="仿宋" w:cs="仿宋"/>
          <w:sz w:val="32"/>
          <w:szCs w:val="32"/>
        </w:rPr>
        <w:t>，并进入</w:t>
      </w:r>
      <w:r>
        <w:rPr>
          <w:rFonts w:ascii="仿宋" w:hAnsi="仿宋" w:eastAsia="仿宋" w:cs="仿宋"/>
          <w:sz w:val="32"/>
          <w:szCs w:val="32"/>
        </w:rPr>
        <w:t>ESI全球排名前1%</w:t>
      </w:r>
      <w:r>
        <w:rPr>
          <w:rFonts w:hint="eastAsia" w:ascii="仿宋" w:hAnsi="仿宋" w:eastAsia="仿宋" w:cs="仿宋"/>
          <w:sz w:val="32"/>
          <w:szCs w:val="32"/>
        </w:rPr>
        <w:t>；2</w:t>
      </w:r>
      <w:r>
        <w:rPr>
          <w:rFonts w:ascii="仿宋" w:hAnsi="仿宋" w:eastAsia="仿宋" w:cs="仿宋"/>
          <w:sz w:val="32"/>
          <w:szCs w:val="32"/>
        </w:rPr>
        <w:t>017</w:t>
      </w:r>
      <w:r>
        <w:rPr>
          <w:rFonts w:hint="eastAsia" w:ascii="仿宋" w:hAnsi="仿宋" w:eastAsia="仿宋" w:cs="仿宋"/>
          <w:sz w:val="32"/>
          <w:szCs w:val="32"/>
        </w:rPr>
        <w:t>年进入广东省“冲一流”建设学科；在教育部第四和第五轮学科评估中均获评为B</w:t>
      </w:r>
      <w:r>
        <w:rPr>
          <w:rFonts w:ascii="仿宋" w:hAnsi="仿宋" w:eastAsia="仿宋" w:cs="仿宋"/>
          <w:sz w:val="32"/>
          <w:szCs w:val="32"/>
        </w:rPr>
        <w:t>+</w:t>
      </w:r>
      <w:r>
        <w:rPr>
          <w:rFonts w:hint="eastAsia" w:ascii="仿宋" w:hAnsi="仿宋" w:eastAsia="仿宋" w:cs="仿宋"/>
          <w:sz w:val="32"/>
          <w:szCs w:val="32"/>
        </w:rPr>
        <w:t>学科</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r>
        <w:rPr>
          <w:rFonts w:hint="eastAsia" w:ascii="仿宋" w:hAnsi="仿宋" w:eastAsia="仿宋" w:cs="仿宋"/>
          <w:sz w:val="32"/>
          <w:szCs w:val="32"/>
        </w:rPr>
        <w:t>2024年，数学学科进入广东省首批基础学科“长基计划”，同时数学与应用数学专业入选为“长基计划”拔尖专业。</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学院现有专任教师10</w:t>
      </w:r>
      <w:r>
        <w:rPr>
          <w:rFonts w:hint="eastAsia" w:ascii="仿宋" w:hAnsi="仿宋" w:eastAsia="仿宋" w:cs="仿宋"/>
          <w:sz w:val="32"/>
          <w:szCs w:val="32"/>
          <w:lang w:val="en-US" w:eastAsia="zh-CN"/>
        </w:rPr>
        <w:t>5</w:t>
      </w:r>
      <w:r>
        <w:rPr>
          <w:rFonts w:hint="eastAsia" w:ascii="仿宋" w:hAnsi="仿宋" w:eastAsia="仿宋" w:cs="仿宋"/>
          <w:sz w:val="32"/>
          <w:szCs w:val="32"/>
        </w:rPr>
        <w:t>人，其中教授（研究员）3</w:t>
      </w:r>
      <w:r>
        <w:rPr>
          <w:rFonts w:hint="eastAsia" w:ascii="仿宋" w:hAnsi="仿宋" w:eastAsia="仿宋" w:cs="仿宋"/>
          <w:sz w:val="32"/>
          <w:szCs w:val="32"/>
          <w:lang w:val="en-US" w:eastAsia="zh-CN"/>
        </w:rPr>
        <w:t>4</w:t>
      </w:r>
      <w:r>
        <w:rPr>
          <w:rFonts w:hint="eastAsia" w:ascii="仿宋" w:hAnsi="仿宋" w:eastAsia="仿宋" w:cs="仿宋"/>
          <w:sz w:val="32"/>
          <w:szCs w:val="32"/>
        </w:rPr>
        <w:t>人，副教授（副研究员）3</w:t>
      </w:r>
      <w:r>
        <w:rPr>
          <w:rFonts w:ascii="仿宋" w:hAnsi="仿宋" w:eastAsia="仿宋" w:cs="仿宋"/>
          <w:sz w:val="32"/>
          <w:szCs w:val="32"/>
        </w:rPr>
        <w:t>5</w:t>
      </w:r>
      <w:r>
        <w:rPr>
          <w:rFonts w:hint="eastAsia" w:ascii="仿宋" w:hAnsi="仿宋" w:eastAsia="仿宋" w:cs="仿宋"/>
          <w:sz w:val="32"/>
          <w:szCs w:val="32"/>
        </w:rPr>
        <w:t>人，博士生导师3</w:t>
      </w:r>
      <w:r>
        <w:rPr>
          <w:rFonts w:hint="eastAsia" w:ascii="仿宋" w:hAnsi="仿宋" w:eastAsia="仿宋" w:cs="仿宋"/>
          <w:sz w:val="32"/>
          <w:szCs w:val="32"/>
          <w:lang w:val="en-US" w:eastAsia="zh-CN"/>
        </w:rPr>
        <w:t>4</w:t>
      </w:r>
      <w:r>
        <w:rPr>
          <w:rFonts w:hint="eastAsia" w:ascii="仿宋" w:hAnsi="仿宋" w:eastAsia="仿宋" w:cs="仿宋"/>
          <w:sz w:val="32"/>
          <w:szCs w:val="32"/>
        </w:rPr>
        <w:t>人，硕士生导师</w:t>
      </w:r>
      <w:r>
        <w:rPr>
          <w:rFonts w:hint="eastAsia" w:ascii="仿宋" w:hAnsi="仿宋" w:eastAsia="仿宋" w:cs="仿宋"/>
          <w:sz w:val="32"/>
          <w:szCs w:val="32"/>
          <w:lang w:val="en-US" w:eastAsia="zh-CN"/>
        </w:rPr>
        <w:t>82</w:t>
      </w:r>
      <w:r>
        <w:rPr>
          <w:rFonts w:hint="eastAsia" w:ascii="仿宋" w:hAnsi="仿宋" w:eastAsia="仿宋" w:cs="仿宋"/>
          <w:sz w:val="32"/>
          <w:szCs w:val="32"/>
        </w:rPr>
        <w:t>人。教师队伍中有教育部长江学者特聘教授、国家杰出青年基金获得者、国家教学名师1人；国家高层次人才特支计划领军人才</w:t>
      </w:r>
      <w:r>
        <w:rPr>
          <w:rFonts w:ascii="仿宋" w:hAnsi="仿宋" w:eastAsia="仿宋" w:cs="仿宋"/>
          <w:sz w:val="32"/>
          <w:szCs w:val="32"/>
        </w:rPr>
        <w:t>2</w:t>
      </w:r>
      <w:r>
        <w:rPr>
          <w:rFonts w:hint="eastAsia" w:ascii="仿宋" w:hAnsi="仿宋" w:eastAsia="仿宋" w:cs="仿宋"/>
          <w:sz w:val="32"/>
          <w:szCs w:val="32"/>
        </w:rPr>
        <w:t>人；国家“百千万人才工程”第一、二层次人选1人；国家优秀青年基金获得者１人；海外优秀青年基金获得者2人；科技部重点研发计划青年科学家和广东省珠江人才计划青年拔尖人才１人；教育部新世纪优秀人才支持计划获得者3人；广东省特支计划领军人才1人；广东省珠江学者讲座教授１人，特聘教授</w:t>
      </w:r>
      <w:r>
        <w:rPr>
          <w:rFonts w:ascii="仿宋" w:hAnsi="仿宋" w:eastAsia="仿宋" w:cs="仿宋"/>
          <w:sz w:val="32"/>
          <w:szCs w:val="32"/>
        </w:rPr>
        <w:t>2</w:t>
      </w:r>
      <w:r>
        <w:rPr>
          <w:rFonts w:hint="eastAsia" w:ascii="仿宋" w:hAnsi="仿宋" w:eastAsia="仿宋" w:cs="仿宋"/>
          <w:sz w:val="32"/>
          <w:szCs w:val="32"/>
        </w:rPr>
        <w:t>人；广东省特支计划青年拔尖人才２人；广东省杰出青年基金获得者2人；广东省青年珠江学者１人，形成了</w:t>
      </w:r>
      <w:r>
        <w:rPr>
          <w:rFonts w:ascii="仿宋" w:hAnsi="仿宋" w:eastAsia="仿宋" w:cs="仿宋"/>
          <w:sz w:val="32"/>
          <w:szCs w:val="32"/>
        </w:rPr>
        <w:t>一支实力雄厚、在数学界有较大影响的师资队伍</w:t>
      </w:r>
      <w:r>
        <w:rPr>
          <w:rFonts w:hint="eastAsia" w:ascii="仿宋" w:hAnsi="仿宋" w:eastAsia="仿宋" w:cs="仿宋"/>
          <w:sz w:val="32"/>
          <w:szCs w:val="32"/>
        </w:rPr>
        <w:t>。</w:t>
      </w:r>
    </w:p>
    <w:p>
      <w:pPr>
        <w:spacing w:line="570" w:lineRule="exact"/>
        <w:ind w:firstLine="640" w:firstLineChars="200"/>
        <w:rPr>
          <w:rFonts w:ascii="仿宋" w:hAnsi="仿宋" w:eastAsia="仿宋" w:cs="仿宋"/>
          <w:sz w:val="32"/>
          <w:szCs w:val="32"/>
        </w:rPr>
      </w:pPr>
      <w:r>
        <w:rPr>
          <w:rFonts w:ascii="仿宋" w:hAnsi="仿宋" w:eastAsia="仿宋" w:cs="仿宋"/>
          <w:sz w:val="32"/>
          <w:szCs w:val="32"/>
        </w:rPr>
        <w:t>学院师资队伍研究方向涵盖基础数学、应用数学、计算数学、运筹学与控制论、</w:t>
      </w:r>
      <w:r>
        <w:rPr>
          <w:rFonts w:hint="eastAsia" w:ascii="仿宋" w:hAnsi="仿宋" w:eastAsia="仿宋" w:cs="仿宋"/>
          <w:sz w:val="32"/>
          <w:szCs w:val="32"/>
        </w:rPr>
        <w:t>概率与数理统计、</w:t>
      </w:r>
      <w:r>
        <w:rPr>
          <w:rFonts w:ascii="仿宋" w:hAnsi="仿宋" w:eastAsia="仿宋" w:cs="仿宋"/>
          <w:sz w:val="32"/>
          <w:szCs w:val="32"/>
        </w:rPr>
        <w:t>数学教育等二级学科的主要研究领域，</w:t>
      </w:r>
      <w:r>
        <w:rPr>
          <w:rFonts w:hint="eastAsia" w:ascii="仿宋" w:hAnsi="仿宋" w:eastAsia="仿宋" w:cs="仿宋"/>
          <w:sz w:val="32"/>
          <w:szCs w:val="32"/>
        </w:rPr>
        <w:t>研究方向包括偏微分方程及应用，科学计算，代数与数论，组合数学与图论，微分方程与动力系统，微分几何与拓扑，函数论，概率统计与金融数学，数学教育等九个方向，</w:t>
      </w:r>
      <w:r>
        <w:rPr>
          <w:rFonts w:ascii="仿宋" w:hAnsi="仿宋" w:eastAsia="仿宋" w:cs="仿宋"/>
          <w:sz w:val="32"/>
          <w:szCs w:val="32"/>
        </w:rPr>
        <w:t>形成了</w:t>
      </w:r>
      <w:r>
        <w:rPr>
          <w:rFonts w:hint="eastAsia" w:ascii="仿宋" w:hAnsi="仿宋" w:eastAsia="仿宋" w:cs="仿宋"/>
          <w:sz w:val="32"/>
          <w:szCs w:val="32"/>
        </w:rPr>
        <w:t>高水平、多学科交叉并具</w:t>
      </w:r>
      <w:r>
        <w:rPr>
          <w:rFonts w:ascii="仿宋" w:hAnsi="仿宋" w:eastAsia="仿宋" w:cs="仿宋"/>
          <w:sz w:val="32"/>
          <w:szCs w:val="32"/>
        </w:rPr>
        <w:t>有</w:t>
      </w:r>
      <w:r>
        <w:rPr>
          <w:rFonts w:hint="eastAsia" w:ascii="仿宋" w:hAnsi="仿宋" w:eastAsia="仿宋" w:cs="仿宋"/>
          <w:sz w:val="32"/>
          <w:szCs w:val="32"/>
        </w:rPr>
        <w:t>数学教师教育</w:t>
      </w:r>
      <w:r>
        <w:rPr>
          <w:rFonts w:ascii="仿宋" w:hAnsi="仿宋" w:eastAsia="仿宋" w:cs="仿宋"/>
          <w:sz w:val="32"/>
          <w:szCs w:val="32"/>
        </w:rPr>
        <w:t>特色的科研</w:t>
      </w:r>
      <w:r>
        <w:rPr>
          <w:rFonts w:hint="eastAsia" w:ascii="仿宋" w:hAnsi="仿宋" w:eastAsia="仿宋" w:cs="仿宋"/>
          <w:sz w:val="32"/>
          <w:szCs w:val="32"/>
        </w:rPr>
        <w:t>团队</w:t>
      </w:r>
      <w:r>
        <w:rPr>
          <w:rFonts w:ascii="仿宋" w:hAnsi="仿宋" w:eastAsia="仿宋" w:cs="仿宋"/>
          <w:sz w:val="32"/>
          <w:szCs w:val="32"/>
        </w:rPr>
        <w:t>。</w:t>
      </w:r>
    </w:p>
    <w:p>
      <w:pPr>
        <w:spacing w:line="570" w:lineRule="exact"/>
        <w:ind w:firstLine="640" w:firstLineChars="200"/>
        <w:rPr>
          <w:rFonts w:ascii="仿宋" w:hAnsi="仿宋" w:eastAsia="仿宋" w:cs="仿宋"/>
          <w:sz w:val="32"/>
          <w:szCs w:val="32"/>
        </w:rPr>
      </w:pPr>
      <w:r>
        <w:rPr>
          <w:rFonts w:ascii="仿宋" w:hAnsi="仿宋" w:eastAsia="仿宋" w:cs="仿宋"/>
          <w:sz w:val="32"/>
          <w:szCs w:val="32"/>
        </w:rPr>
        <w:t>随着师资队伍水平的</w:t>
      </w:r>
      <w:r>
        <w:rPr>
          <w:rFonts w:hint="eastAsia" w:ascii="仿宋" w:hAnsi="仿宋" w:eastAsia="仿宋" w:cs="仿宋"/>
          <w:sz w:val="32"/>
          <w:szCs w:val="32"/>
        </w:rPr>
        <w:t>提高，学院的</w:t>
      </w:r>
      <w:r>
        <w:rPr>
          <w:rFonts w:ascii="仿宋" w:hAnsi="仿宋" w:eastAsia="仿宋" w:cs="仿宋"/>
          <w:sz w:val="32"/>
          <w:szCs w:val="32"/>
        </w:rPr>
        <w:t>科学研究</w:t>
      </w:r>
      <w:r>
        <w:rPr>
          <w:rFonts w:hint="eastAsia" w:ascii="仿宋" w:hAnsi="仿宋" w:eastAsia="仿宋" w:cs="仿宋"/>
          <w:sz w:val="32"/>
          <w:szCs w:val="32"/>
        </w:rPr>
        <w:t>进入新的发展阶段。 2</w:t>
      </w:r>
      <w:r>
        <w:rPr>
          <w:rFonts w:ascii="仿宋" w:hAnsi="仿宋" w:eastAsia="仿宋" w:cs="仿宋"/>
          <w:sz w:val="32"/>
          <w:szCs w:val="32"/>
        </w:rPr>
        <w:t>019-2023</w:t>
      </w:r>
      <w:r>
        <w:rPr>
          <w:rFonts w:hint="eastAsia" w:ascii="仿宋" w:hAnsi="仿宋" w:eastAsia="仿宋" w:cs="仿宋"/>
          <w:sz w:val="32"/>
          <w:szCs w:val="32"/>
        </w:rPr>
        <w:t>五年学院获批国家自然科学基金项目59项，经费达2814.6万元，其中包括国家自然科学基金重点项目2项，国家优秀青年基金项目1项，科技部重点研发青年科学家项目1项。获省部级以上自然科学奖8项，其中包括教育部自然科学奖2项。</w:t>
      </w:r>
      <w:bookmarkStart w:id="0" w:name="_Hlk146705596"/>
      <w:r>
        <w:rPr>
          <w:rFonts w:hint="eastAsia" w:ascii="仿宋" w:hAnsi="仿宋" w:eastAsia="仿宋" w:cs="仿宋"/>
          <w:sz w:val="32"/>
          <w:szCs w:val="32"/>
        </w:rPr>
        <w:t>在</w:t>
      </w:r>
      <w:r>
        <w:rPr>
          <w:rFonts w:hint="eastAsia" w:ascii="等线" w:hAnsi="等线" w:eastAsia="等线" w:cs="仿宋"/>
          <w:sz w:val="32"/>
          <w:szCs w:val="32"/>
        </w:rPr>
        <w:t>《</w:t>
      </w:r>
      <w:r>
        <w:rPr>
          <w:rFonts w:ascii="等线" w:hAnsi="等线" w:eastAsia="等线" w:cs="仿宋"/>
          <w:sz w:val="32"/>
          <w:szCs w:val="32"/>
        </w:rPr>
        <w:t>Comm. Pure Appl. Math.</w:t>
      </w:r>
      <w:r>
        <w:rPr>
          <w:rFonts w:hint="eastAsia" w:ascii="等线" w:hAnsi="等线" w:eastAsia="等线" w:cs="仿宋"/>
          <w:sz w:val="32"/>
          <w:szCs w:val="32"/>
        </w:rPr>
        <w:t>》</w:t>
      </w:r>
      <w:r>
        <w:rPr>
          <w:rFonts w:ascii="等线" w:hAnsi="等线" w:eastAsia="等线" w:cs="仿宋"/>
          <w:sz w:val="32"/>
          <w:szCs w:val="32"/>
        </w:rPr>
        <w:t xml:space="preserve"> </w:t>
      </w:r>
      <w:r>
        <w:rPr>
          <w:rFonts w:hint="eastAsia" w:ascii="等线" w:hAnsi="等线" w:eastAsia="等线" w:cs="仿宋"/>
          <w:sz w:val="32"/>
          <w:szCs w:val="32"/>
        </w:rPr>
        <w:t>、《</w:t>
      </w:r>
      <w:r>
        <w:rPr>
          <w:rFonts w:ascii="等线" w:hAnsi="等线" w:eastAsia="等线" w:cs="仿宋"/>
          <w:sz w:val="32"/>
          <w:szCs w:val="32"/>
        </w:rPr>
        <w:t>Mem. AMS</w:t>
      </w:r>
      <w:r>
        <w:rPr>
          <w:rFonts w:hint="eastAsia" w:ascii="等线" w:hAnsi="等线" w:eastAsia="等线" w:cs="仿宋"/>
          <w:sz w:val="32"/>
          <w:szCs w:val="32"/>
        </w:rPr>
        <w:t>》《</w:t>
      </w:r>
      <w:r>
        <w:rPr>
          <w:rFonts w:ascii="等线" w:hAnsi="等线" w:eastAsia="等线" w:cs="仿宋"/>
          <w:sz w:val="32"/>
          <w:szCs w:val="32"/>
        </w:rPr>
        <w:t>Numer. Math.</w:t>
      </w:r>
      <w:r>
        <w:rPr>
          <w:rFonts w:hint="eastAsia" w:ascii="等线" w:hAnsi="等线" w:eastAsia="等线" w:cs="仿宋"/>
          <w:sz w:val="32"/>
          <w:szCs w:val="32"/>
        </w:rPr>
        <w:t>》、《</w:t>
      </w:r>
      <w:r>
        <w:rPr>
          <w:rFonts w:ascii="等线" w:hAnsi="等线" w:eastAsia="等线" w:cs="仿宋"/>
          <w:sz w:val="32"/>
          <w:szCs w:val="32"/>
        </w:rPr>
        <w:t>Comm. Math. Phys.</w:t>
      </w:r>
      <w:r>
        <w:rPr>
          <w:rFonts w:hint="eastAsia" w:ascii="等线" w:hAnsi="等线" w:eastAsia="等线" w:cs="仿宋"/>
          <w:sz w:val="32"/>
          <w:szCs w:val="32"/>
        </w:rPr>
        <w:t>》、《</w:t>
      </w:r>
      <w:r>
        <w:rPr>
          <w:rFonts w:ascii="等线" w:hAnsi="等线" w:eastAsia="等线" w:cs="仿宋"/>
          <w:sz w:val="32"/>
          <w:szCs w:val="32"/>
        </w:rPr>
        <w:t>Adv. Math.</w:t>
      </w:r>
      <w:r>
        <w:rPr>
          <w:rFonts w:hint="eastAsia" w:ascii="等线" w:hAnsi="等线" w:eastAsia="等线" w:cs="仿宋"/>
          <w:sz w:val="32"/>
          <w:szCs w:val="32"/>
        </w:rPr>
        <w:t>》、《</w:t>
      </w:r>
      <w:r>
        <w:rPr>
          <w:rFonts w:ascii="等线" w:hAnsi="等线" w:eastAsia="等线" w:cs="仿宋"/>
          <w:sz w:val="32"/>
          <w:szCs w:val="32"/>
        </w:rPr>
        <w:t>Arch. Ration. Mech. Anal.</w:t>
      </w:r>
      <w:r>
        <w:rPr>
          <w:rFonts w:hint="eastAsia" w:ascii="等线" w:hAnsi="等线" w:eastAsia="等线" w:cs="仿宋"/>
          <w:sz w:val="32"/>
          <w:szCs w:val="32"/>
        </w:rPr>
        <w:t xml:space="preserve">》、SIAM </w:t>
      </w:r>
      <w:r>
        <w:rPr>
          <w:rFonts w:hint="eastAsia" w:ascii="仿宋" w:hAnsi="仿宋" w:eastAsia="仿宋" w:cs="仿宋"/>
          <w:sz w:val="32"/>
          <w:szCs w:val="32"/>
        </w:rPr>
        <w:t>系列杂志、《中国科学（数学）》和《数学教育学报》等国内外知名数学或数学教育期刊上发表了研究成果。</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学院现有数学与应用数学（师范），信息与计算科学，应用统计学和金融数学等四个本科专业，以及数学一级学科学术型硕士、博士点，学科教学（数学）教育硕士、金融硕士（量化投资与风险管理方向）和应用统计等三个专业型硕士点，建立了本科-硕士-博士-博士后完整的人才培养体系。</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数学与应用数学（师范）专业获批国家专业综合改革建设点、国家特色专业建设点和国家级一流本科专业建设点，并通过国家二级师范专业认证；信息与计算科学专业获批广东省专业综合改革试点、广东省一流本科专业建设点；应用统计学和金融数学专业分别获批广东省数学与统计实验教学示范中心、广东省应用型人才培养示范专业建设点。</w:t>
      </w:r>
      <w:bookmarkEnd w:id="0"/>
      <w:r>
        <w:rPr>
          <w:rFonts w:hint="eastAsia" w:ascii="仿宋" w:hAnsi="仿宋" w:eastAsia="仿宋" w:cs="仿宋"/>
          <w:sz w:val="32"/>
          <w:szCs w:val="32"/>
        </w:rPr>
        <w:t>现有国家一流课程1门，广东省一流课程1门，省级精品资源共享课程 6 门；获2 项国家“十二五”规划教材建设立项。</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学院非常重视国际交流与合作，每年都有大批国内外专家莅临我院进行学术交流和讲学。近年来，学院举办了一系列国际学术会议，如</w:t>
      </w:r>
      <w:r>
        <w:rPr>
          <w:rFonts w:ascii="等线" w:hAnsi="等线" w:eastAsia="等线" w:cs="仿宋"/>
          <w:sz w:val="32"/>
          <w:szCs w:val="32"/>
        </w:rPr>
        <w:t>International Conference on Interface Problem in Fluid and Solid</w:t>
      </w:r>
      <w:r>
        <w:rPr>
          <w:rFonts w:hint="eastAsia" w:ascii="等线" w:hAnsi="等线" w:eastAsia="等线" w:cs="仿宋"/>
          <w:sz w:val="32"/>
          <w:szCs w:val="32"/>
        </w:rPr>
        <w:t>（2</w:t>
      </w:r>
      <w:r>
        <w:rPr>
          <w:rFonts w:ascii="等线" w:hAnsi="等线" w:eastAsia="等线" w:cs="仿宋"/>
          <w:sz w:val="32"/>
          <w:szCs w:val="32"/>
        </w:rPr>
        <w:t>019.6.18-6.21</w:t>
      </w:r>
      <w:r>
        <w:rPr>
          <w:rFonts w:hint="eastAsia" w:ascii="等线" w:hAnsi="等线" w:eastAsia="等线" w:cs="仿宋"/>
          <w:sz w:val="32"/>
          <w:szCs w:val="32"/>
        </w:rPr>
        <w:t>），</w:t>
      </w:r>
      <w:r>
        <w:rPr>
          <w:rFonts w:ascii="等线" w:hAnsi="等线" w:eastAsia="等线" w:cs="仿宋"/>
          <w:sz w:val="32"/>
          <w:szCs w:val="32"/>
        </w:rPr>
        <w:t>International Conference on Partial Differential Equations in Fluids</w:t>
      </w:r>
      <w:r>
        <w:rPr>
          <w:rFonts w:hint="eastAsia" w:ascii="等线" w:hAnsi="等线" w:eastAsia="等线" w:cs="仿宋"/>
          <w:sz w:val="32"/>
          <w:szCs w:val="32"/>
        </w:rPr>
        <w:t>（2</w:t>
      </w:r>
      <w:r>
        <w:rPr>
          <w:rFonts w:ascii="等线" w:hAnsi="等线" w:eastAsia="等线" w:cs="仿宋"/>
          <w:sz w:val="32"/>
          <w:szCs w:val="32"/>
        </w:rPr>
        <w:t>019.11.7-11.12</w:t>
      </w:r>
      <w:r>
        <w:rPr>
          <w:rFonts w:hint="eastAsia" w:ascii="等线" w:hAnsi="等线" w:eastAsia="等线" w:cs="仿宋"/>
          <w:sz w:val="32"/>
          <w:szCs w:val="32"/>
        </w:rPr>
        <w:t>）</w:t>
      </w:r>
      <w:r>
        <w:rPr>
          <w:rFonts w:hint="eastAsia" w:ascii="仿宋" w:hAnsi="仿宋" w:eastAsia="仿宋" w:cs="仿宋"/>
          <w:sz w:val="32"/>
          <w:szCs w:val="32"/>
        </w:rPr>
        <w:t>、数学应用与交叉研究国际学术会议（2020.11.13-11.16）、 第七届偏微分方程青年学术论坛（2020.11.27-12.01）</w:t>
      </w:r>
      <w:r>
        <w:rPr>
          <w:rFonts w:hint="eastAsia" w:ascii="仿宋" w:hAnsi="仿宋" w:eastAsia="仿宋" w:cs="仿宋"/>
          <w:sz w:val="32"/>
          <w:szCs w:val="32"/>
          <w:lang w:eastAsia="zh-CN"/>
        </w:rPr>
        <w:t>、</w:t>
      </w:r>
      <w:r>
        <w:rPr>
          <w:rFonts w:hint="eastAsia" w:ascii="仿宋" w:hAnsi="仿宋" w:eastAsia="仿宋" w:cs="仿宋"/>
          <w:sz w:val="32"/>
          <w:szCs w:val="32"/>
        </w:rPr>
        <w:t>“流体自由界面问题及其相关课题建模、分析与计算”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2023.12.15-2023.12.18）</w:t>
      </w:r>
      <w:r>
        <w:rPr>
          <w:rFonts w:hint="eastAsia" w:ascii="仿宋" w:hAnsi="仿宋" w:eastAsia="仿宋" w:cs="仿宋"/>
          <w:sz w:val="32"/>
          <w:szCs w:val="32"/>
        </w:rPr>
        <w:t>等，促进了我院的学科建设和科学研究工作。学院先后与香港浸会大学、香港科技大学、美国北卡州立大学、新加坡国立大学签订本科生联合培养协议，与香港理工大学签订硕博连读合作协议，开展人才培养的国际合作。</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学院认真贯彻省委省政府“全力建设教育强省和人力资源强省、推动教育事业科学发展，打造我国南方教育高地”的精神，发挥学院在数学基础教育研究方面的学术优势和资源优势，坚持以专业性、可行性、科学性的品质积极服务数学基础教育，承担多项基础教育培训项目；积极与中小学校开展卓越教师培训项目、高校-中学数学拔尖学生融合培养项目，为基础教育做出了重要贡献。</w:t>
      </w:r>
    </w:p>
    <w:p>
      <w:pPr>
        <w:spacing w:line="570" w:lineRule="exact"/>
        <w:ind w:firstLine="640" w:firstLineChars="200"/>
      </w:pPr>
      <w:r>
        <w:rPr>
          <w:rFonts w:hint="eastAsia" w:ascii="仿宋" w:hAnsi="仿宋" w:eastAsia="仿宋" w:cs="仿宋"/>
          <w:sz w:val="32"/>
          <w:szCs w:val="32"/>
        </w:rPr>
        <w:t>学院主办的《中学数学研究》（华南师范大学版）是新中国成立之后创办最早的全国性数学普及类专业杂志之一。目前杂志每月发行两期（上、下半月各一期），以关注热点、与时俱进、清新活泼、趣味盎然为特色，坚持学术性与普及性相结合，理论与应用相结合，严肃规范与有趣可读相结合的办刊宗旨，成为广大数学老师工作学习的良师益友。</w:t>
      </w:r>
    </w:p>
    <w:p>
      <w:pPr>
        <w:spacing w:line="570" w:lineRule="exact"/>
        <w:ind w:firstLine="640" w:firstLineChars="200"/>
        <w:rPr>
          <w:rFonts w:ascii="仿宋" w:hAnsi="仿宋" w:eastAsia="仿宋" w:cs="仿宋"/>
          <w:sz w:val="32"/>
          <w:szCs w:val="32"/>
        </w:rPr>
      </w:pPr>
      <w:r>
        <w:rPr>
          <w:rFonts w:ascii="仿宋" w:hAnsi="仿宋" w:eastAsia="仿宋" w:cs="仿宋"/>
          <w:sz w:val="32"/>
          <w:szCs w:val="32"/>
        </w:rPr>
        <w:t>数学科学学院</w:t>
      </w:r>
      <w:r>
        <w:rPr>
          <w:rFonts w:hint="eastAsia" w:ascii="仿宋" w:hAnsi="仿宋" w:eastAsia="仿宋" w:cs="仿宋"/>
          <w:sz w:val="32"/>
          <w:szCs w:val="32"/>
        </w:rPr>
        <w:t>将坚持“人才培养</w:t>
      </w:r>
      <w:r>
        <w:rPr>
          <w:rFonts w:ascii="仿宋" w:hAnsi="仿宋" w:eastAsia="仿宋" w:cs="仿宋"/>
          <w:sz w:val="32"/>
          <w:szCs w:val="32"/>
        </w:rPr>
        <w:t>是立院之本，科学研究是强院之路，师资队伍是发展之源”的指导思想</w:t>
      </w:r>
      <w:r>
        <w:rPr>
          <w:rFonts w:hint="eastAsia" w:ascii="仿宋" w:hAnsi="仿宋" w:eastAsia="仿宋" w:cs="仿宋"/>
          <w:sz w:val="32"/>
          <w:szCs w:val="32"/>
        </w:rPr>
        <w:t>，全面加强党的领导，以教育报国为使命，以立德树人为根本，立足广东、辐射全国、面向世界，培养更多优秀的数学人才，朝着本世纪中叶基本建成数学教师教育特色鲜明、</w:t>
      </w:r>
      <w:r>
        <w:rPr>
          <w:rFonts w:ascii="仿宋" w:hAnsi="仿宋" w:eastAsia="仿宋" w:cs="仿宋"/>
          <w:sz w:val="32"/>
          <w:szCs w:val="32"/>
        </w:rPr>
        <w:t>在国内有重要学术地位的教学研究型学院</w:t>
      </w:r>
      <w:r>
        <w:rPr>
          <w:rFonts w:hint="eastAsia" w:ascii="仿宋" w:hAnsi="仿宋" w:eastAsia="仿宋" w:cs="仿宋"/>
          <w:sz w:val="32"/>
          <w:szCs w:val="32"/>
        </w:rPr>
        <w:t>的宏伟目标勇毅前行。</w:t>
      </w:r>
    </w:p>
    <w:p>
      <w:pPr>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zYmQ0ZDc4YjI3MTM3Njk2ZWVjODJhMDFlMjJlMDQifQ=="/>
  </w:docVars>
  <w:rsids>
    <w:rsidRoot w:val="00384963"/>
    <w:rsid w:val="00002A7F"/>
    <w:rsid w:val="00005BCE"/>
    <w:rsid w:val="00013003"/>
    <w:rsid w:val="000168EA"/>
    <w:rsid w:val="000620C8"/>
    <w:rsid w:val="00067E3B"/>
    <w:rsid w:val="00077EC2"/>
    <w:rsid w:val="000D06DA"/>
    <w:rsid w:val="000E3865"/>
    <w:rsid w:val="000F322B"/>
    <w:rsid w:val="000F72D9"/>
    <w:rsid w:val="00100C20"/>
    <w:rsid w:val="00105226"/>
    <w:rsid w:val="001106B7"/>
    <w:rsid w:val="001375C7"/>
    <w:rsid w:val="00173C79"/>
    <w:rsid w:val="0018589F"/>
    <w:rsid w:val="001A7C48"/>
    <w:rsid w:val="001B41E2"/>
    <w:rsid w:val="001D1D85"/>
    <w:rsid w:val="001D3F51"/>
    <w:rsid w:val="001F5E73"/>
    <w:rsid w:val="001F7BEF"/>
    <w:rsid w:val="00210EE4"/>
    <w:rsid w:val="00210F38"/>
    <w:rsid w:val="00216395"/>
    <w:rsid w:val="00232E52"/>
    <w:rsid w:val="00236E28"/>
    <w:rsid w:val="002376C3"/>
    <w:rsid w:val="002751E8"/>
    <w:rsid w:val="002862CC"/>
    <w:rsid w:val="00292D5F"/>
    <w:rsid w:val="002A4A78"/>
    <w:rsid w:val="002A5E7C"/>
    <w:rsid w:val="002B150A"/>
    <w:rsid w:val="002B71EA"/>
    <w:rsid w:val="002D16CB"/>
    <w:rsid w:val="002D208D"/>
    <w:rsid w:val="00303665"/>
    <w:rsid w:val="00310A2B"/>
    <w:rsid w:val="003111F7"/>
    <w:rsid w:val="00322D58"/>
    <w:rsid w:val="00330538"/>
    <w:rsid w:val="00330CB0"/>
    <w:rsid w:val="00330D37"/>
    <w:rsid w:val="003509CF"/>
    <w:rsid w:val="00363E38"/>
    <w:rsid w:val="003640DF"/>
    <w:rsid w:val="00381B83"/>
    <w:rsid w:val="00384963"/>
    <w:rsid w:val="00386314"/>
    <w:rsid w:val="003905D6"/>
    <w:rsid w:val="003954C9"/>
    <w:rsid w:val="003A376B"/>
    <w:rsid w:val="003C0BF0"/>
    <w:rsid w:val="003D6285"/>
    <w:rsid w:val="00410387"/>
    <w:rsid w:val="00413229"/>
    <w:rsid w:val="0042360A"/>
    <w:rsid w:val="004305D5"/>
    <w:rsid w:val="00434B71"/>
    <w:rsid w:val="00443B4B"/>
    <w:rsid w:val="00460498"/>
    <w:rsid w:val="0046522E"/>
    <w:rsid w:val="004A5383"/>
    <w:rsid w:val="004C1EC8"/>
    <w:rsid w:val="004D0CC6"/>
    <w:rsid w:val="004D6AFC"/>
    <w:rsid w:val="004F4522"/>
    <w:rsid w:val="004F4C9B"/>
    <w:rsid w:val="0051354F"/>
    <w:rsid w:val="00522BE6"/>
    <w:rsid w:val="00543B76"/>
    <w:rsid w:val="005447E5"/>
    <w:rsid w:val="0054729A"/>
    <w:rsid w:val="0054770C"/>
    <w:rsid w:val="00550172"/>
    <w:rsid w:val="00571087"/>
    <w:rsid w:val="005A10FF"/>
    <w:rsid w:val="005B43C3"/>
    <w:rsid w:val="005C0F7B"/>
    <w:rsid w:val="005D03F8"/>
    <w:rsid w:val="005D413F"/>
    <w:rsid w:val="005F0E5C"/>
    <w:rsid w:val="006270F7"/>
    <w:rsid w:val="00627B0E"/>
    <w:rsid w:val="00630A79"/>
    <w:rsid w:val="00631A9A"/>
    <w:rsid w:val="006449E4"/>
    <w:rsid w:val="00651D52"/>
    <w:rsid w:val="00681634"/>
    <w:rsid w:val="006B5A04"/>
    <w:rsid w:val="006B75A0"/>
    <w:rsid w:val="006C7270"/>
    <w:rsid w:val="007004B0"/>
    <w:rsid w:val="00701321"/>
    <w:rsid w:val="00734833"/>
    <w:rsid w:val="00781CA8"/>
    <w:rsid w:val="00784D26"/>
    <w:rsid w:val="00796985"/>
    <w:rsid w:val="007A1CA8"/>
    <w:rsid w:val="007A3FEC"/>
    <w:rsid w:val="007D0C56"/>
    <w:rsid w:val="007D699D"/>
    <w:rsid w:val="007E5051"/>
    <w:rsid w:val="00860001"/>
    <w:rsid w:val="008738FB"/>
    <w:rsid w:val="00897D5B"/>
    <w:rsid w:val="008A6E0E"/>
    <w:rsid w:val="008B3FF6"/>
    <w:rsid w:val="008C4794"/>
    <w:rsid w:val="00907FCC"/>
    <w:rsid w:val="009108D9"/>
    <w:rsid w:val="009336CE"/>
    <w:rsid w:val="00960405"/>
    <w:rsid w:val="0096523E"/>
    <w:rsid w:val="00980338"/>
    <w:rsid w:val="009A0B43"/>
    <w:rsid w:val="009B296A"/>
    <w:rsid w:val="009B4272"/>
    <w:rsid w:val="009B644F"/>
    <w:rsid w:val="009C5D36"/>
    <w:rsid w:val="009C5DEA"/>
    <w:rsid w:val="00A12DFE"/>
    <w:rsid w:val="00A20C0B"/>
    <w:rsid w:val="00A3674C"/>
    <w:rsid w:val="00A52F91"/>
    <w:rsid w:val="00A64E34"/>
    <w:rsid w:val="00A70957"/>
    <w:rsid w:val="00A71446"/>
    <w:rsid w:val="00A82C4F"/>
    <w:rsid w:val="00AA01CA"/>
    <w:rsid w:val="00AA2DBA"/>
    <w:rsid w:val="00AA4D60"/>
    <w:rsid w:val="00AA7CC0"/>
    <w:rsid w:val="00B343F8"/>
    <w:rsid w:val="00B37413"/>
    <w:rsid w:val="00B56E69"/>
    <w:rsid w:val="00B57CDC"/>
    <w:rsid w:val="00B83C1D"/>
    <w:rsid w:val="00B95FF3"/>
    <w:rsid w:val="00BA617A"/>
    <w:rsid w:val="00BC3D0B"/>
    <w:rsid w:val="00BE396D"/>
    <w:rsid w:val="00BE69FD"/>
    <w:rsid w:val="00BF2E91"/>
    <w:rsid w:val="00C1310F"/>
    <w:rsid w:val="00C22952"/>
    <w:rsid w:val="00C37ACC"/>
    <w:rsid w:val="00C51AC7"/>
    <w:rsid w:val="00C94EC1"/>
    <w:rsid w:val="00C96198"/>
    <w:rsid w:val="00CA706A"/>
    <w:rsid w:val="00CB7103"/>
    <w:rsid w:val="00CB792E"/>
    <w:rsid w:val="00CC04D5"/>
    <w:rsid w:val="00CC0D75"/>
    <w:rsid w:val="00CE4275"/>
    <w:rsid w:val="00CE6A7C"/>
    <w:rsid w:val="00CF1BB7"/>
    <w:rsid w:val="00CF2113"/>
    <w:rsid w:val="00D107B2"/>
    <w:rsid w:val="00D20525"/>
    <w:rsid w:val="00D34138"/>
    <w:rsid w:val="00D40E97"/>
    <w:rsid w:val="00D77104"/>
    <w:rsid w:val="00D87825"/>
    <w:rsid w:val="00D977A8"/>
    <w:rsid w:val="00DB18F2"/>
    <w:rsid w:val="00DD4046"/>
    <w:rsid w:val="00DE021E"/>
    <w:rsid w:val="00DE1919"/>
    <w:rsid w:val="00DE2E74"/>
    <w:rsid w:val="00DE354D"/>
    <w:rsid w:val="00DE4084"/>
    <w:rsid w:val="00E0041C"/>
    <w:rsid w:val="00E2197D"/>
    <w:rsid w:val="00E3680A"/>
    <w:rsid w:val="00E46A40"/>
    <w:rsid w:val="00E528AB"/>
    <w:rsid w:val="00E5294E"/>
    <w:rsid w:val="00E838FA"/>
    <w:rsid w:val="00E97D5D"/>
    <w:rsid w:val="00ED5423"/>
    <w:rsid w:val="00EE22D6"/>
    <w:rsid w:val="00EF5790"/>
    <w:rsid w:val="00F3085E"/>
    <w:rsid w:val="00F447C4"/>
    <w:rsid w:val="00F464E0"/>
    <w:rsid w:val="00F51B9C"/>
    <w:rsid w:val="00F53EF5"/>
    <w:rsid w:val="00F5798B"/>
    <w:rsid w:val="00F76D89"/>
    <w:rsid w:val="00F802D9"/>
    <w:rsid w:val="00F96444"/>
    <w:rsid w:val="00FA73B1"/>
    <w:rsid w:val="00FB1065"/>
    <w:rsid w:val="00FD3ABF"/>
    <w:rsid w:val="01686EBA"/>
    <w:rsid w:val="02444E5B"/>
    <w:rsid w:val="025D05C0"/>
    <w:rsid w:val="02F56197"/>
    <w:rsid w:val="037F7156"/>
    <w:rsid w:val="03C24D40"/>
    <w:rsid w:val="03E849BA"/>
    <w:rsid w:val="03ED571C"/>
    <w:rsid w:val="040F4138"/>
    <w:rsid w:val="04936845"/>
    <w:rsid w:val="04BF7AA0"/>
    <w:rsid w:val="058368B9"/>
    <w:rsid w:val="0588540A"/>
    <w:rsid w:val="05FF6726"/>
    <w:rsid w:val="063C3272"/>
    <w:rsid w:val="066250B2"/>
    <w:rsid w:val="069B7255"/>
    <w:rsid w:val="07B05960"/>
    <w:rsid w:val="0824578F"/>
    <w:rsid w:val="087B6F0B"/>
    <w:rsid w:val="08A32C6C"/>
    <w:rsid w:val="08AF7DD5"/>
    <w:rsid w:val="093B707A"/>
    <w:rsid w:val="094C3466"/>
    <w:rsid w:val="096D28F9"/>
    <w:rsid w:val="097E1E56"/>
    <w:rsid w:val="09CA440C"/>
    <w:rsid w:val="0A703735"/>
    <w:rsid w:val="0B790436"/>
    <w:rsid w:val="0B8B43DF"/>
    <w:rsid w:val="0BED37CB"/>
    <w:rsid w:val="0C3E77FF"/>
    <w:rsid w:val="0C945850"/>
    <w:rsid w:val="0CD6709A"/>
    <w:rsid w:val="0D156991"/>
    <w:rsid w:val="0D9C1D1A"/>
    <w:rsid w:val="0E6F3EC6"/>
    <w:rsid w:val="0F201C52"/>
    <w:rsid w:val="10E91C58"/>
    <w:rsid w:val="12384902"/>
    <w:rsid w:val="13A02D2C"/>
    <w:rsid w:val="13AE0697"/>
    <w:rsid w:val="14292753"/>
    <w:rsid w:val="149809DC"/>
    <w:rsid w:val="14BC76F2"/>
    <w:rsid w:val="150E0D92"/>
    <w:rsid w:val="15C54CCC"/>
    <w:rsid w:val="16133C89"/>
    <w:rsid w:val="171D18CB"/>
    <w:rsid w:val="17B1375A"/>
    <w:rsid w:val="19020C0B"/>
    <w:rsid w:val="1AB359EE"/>
    <w:rsid w:val="1AD66C9E"/>
    <w:rsid w:val="1B5865B3"/>
    <w:rsid w:val="1B686C38"/>
    <w:rsid w:val="1C0E5D52"/>
    <w:rsid w:val="1C2508F2"/>
    <w:rsid w:val="1C301A0F"/>
    <w:rsid w:val="1C7020A1"/>
    <w:rsid w:val="1CD239BF"/>
    <w:rsid w:val="1CD53A47"/>
    <w:rsid w:val="1CF747C7"/>
    <w:rsid w:val="1D04432C"/>
    <w:rsid w:val="1DE66C86"/>
    <w:rsid w:val="1E767CB9"/>
    <w:rsid w:val="1EEE7042"/>
    <w:rsid w:val="1FD00733"/>
    <w:rsid w:val="202B177B"/>
    <w:rsid w:val="215018FE"/>
    <w:rsid w:val="223F45CC"/>
    <w:rsid w:val="225C2514"/>
    <w:rsid w:val="226B728F"/>
    <w:rsid w:val="22D12452"/>
    <w:rsid w:val="22FB3ADB"/>
    <w:rsid w:val="232653EC"/>
    <w:rsid w:val="23845813"/>
    <w:rsid w:val="23C16B58"/>
    <w:rsid w:val="23E0146B"/>
    <w:rsid w:val="241906BD"/>
    <w:rsid w:val="246C010D"/>
    <w:rsid w:val="2564005E"/>
    <w:rsid w:val="25B7521A"/>
    <w:rsid w:val="25BF3881"/>
    <w:rsid w:val="25C125F8"/>
    <w:rsid w:val="25D80104"/>
    <w:rsid w:val="272C3F41"/>
    <w:rsid w:val="27822A1D"/>
    <w:rsid w:val="27943923"/>
    <w:rsid w:val="27E92A9C"/>
    <w:rsid w:val="28787368"/>
    <w:rsid w:val="288A16E3"/>
    <w:rsid w:val="28B556D7"/>
    <w:rsid w:val="28CB3F50"/>
    <w:rsid w:val="28FD67FF"/>
    <w:rsid w:val="296543A4"/>
    <w:rsid w:val="298F7729"/>
    <w:rsid w:val="29E21F96"/>
    <w:rsid w:val="2A4E7108"/>
    <w:rsid w:val="2AC1560A"/>
    <w:rsid w:val="2B2112CD"/>
    <w:rsid w:val="2C0B2222"/>
    <w:rsid w:val="2C117C5F"/>
    <w:rsid w:val="2D2D342B"/>
    <w:rsid w:val="2E2E44F8"/>
    <w:rsid w:val="2E9F093F"/>
    <w:rsid w:val="2F627A4F"/>
    <w:rsid w:val="2F710D5F"/>
    <w:rsid w:val="306E746A"/>
    <w:rsid w:val="3117612C"/>
    <w:rsid w:val="311C0A7B"/>
    <w:rsid w:val="314B20D2"/>
    <w:rsid w:val="322F0370"/>
    <w:rsid w:val="323E5792"/>
    <w:rsid w:val="33174961"/>
    <w:rsid w:val="33B90403"/>
    <w:rsid w:val="34006120"/>
    <w:rsid w:val="341578C5"/>
    <w:rsid w:val="3421587E"/>
    <w:rsid w:val="34AD5836"/>
    <w:rsid w:val="35714805"/>
    <w:rsid w:val="35957DBF"/>
    <w:rsid w:val="35BD5B2B"/>
    <w:rsid w:val="363C1D95"/>
    <w:rsid w:val="36835E6A"/>
    <w:rsid w:val="36FD3E6E"/>
    <w:rsid w:val="37905558"/>
    <w:rsid w:val="37AA34E4"/>
    <w:rsid w:val="37F30DCD"/>
    <w:rsid w:val="383218F5"/>
    <w:rsid w:val="38364A2A"/>
    <w:rsid w:val="38431D54"/>
    <w:rsid w:val="39862288"/>
    <w:rsid w:val="3A4F7924"/>
    <w:rsid w:val="3AA70E2C"/>
    <w:rsid w:val="3ACF78CF"/>
    <w:rsid w:val="3AD2116E"/>
    <w:rsid w:val="3C4147FD"/>
    <w:rsid w:val="3C75556C"/>
    <w:rsid w:val="3CD8669F"/>
    <w:rsid w:val="3D453E79"/>
    <w:rsid w:val="3E297E03"/>
    <w:rsid w:val="3E817133"/>
    <w:rsid w:val="3EBF307B"/>
    <w:rsid w:val="3F215601"/>
    <w:rsid w:val="409A1AF3"/>
    <w:rsid w:val="41143340"/>
    <w:rsid w:val="417A23DA"/>
    <w:rsid w:val="41FD4236"/>
    <w:rsid w:val="42752918"/>
    <w:rsid w:val="42914BDB"/>
    <w:rsid w:val="429F620E"/>
    <w:rsid w:val="42F2217B"/>
    <w:rsid w:val="431E3A9E"/>
    <w:rsid w:val="433C2B75"/>
    <w:rsid w:val="437B22BD"/>
    <w:rsid w:val="449224A7"/>
    <w:rsid w:val="44FD7E75"/>
    <w:rsid w:val="45102FBE"/>
    <w:rsid w:val="45807CBF"/>
    <w:rsid w:val="45F106BB"/>
    <w:rsid w:val="46A41426"/>
    <w:rsid w:val="47265B39"/>
    <w:rsid w:val="482379D2"/>
    <w:rsid w:val="4824127F"/>
    <w:rsid w:val="487C1CC2"/>
    <w:rsid w:val="490E5A67"/>
    <w:rsid w:val="49D73576"/>
    <w:rsid w:val="49EB6165"/>
    <w:rsid w:val="4A2B691D"/>
    <w:rsid w:val="4AD03AFC"/>
    <w:rsid w:val="4B7B0657"/>
    <w:rsid w:val="4BA33093"/>
    <w:rsid w:val="4C0F3FD0"/>
    <w:rsid w:val="4CC01258"/>
    <w:rsid w:val="4D04165B"/>
    <w:rsid w:val="4D223DBB"/>
    <w:rsid w:val="4DF6743A"/>
    <w:rsid w:val="4E3C60BF"/>
    <w:rsid w:val="4EB0073B"/>
    <w:rsid w:val="4ED95E58"/>
    <w:rsid w:val="4F2926DD"/>
    <w:rsid w:val="4F672375"/>
    <w:rsid w:val="510C4F82"/>
    <w:rsid w:val="5142364F"/>
    <w:rsid w:val="51C24E5D"/>
    <w:rsid w:val="51C96178"/>
    <w:rsid w:val="52094BD5"/>
    <w:rsid w:val="531644E0"/>
    <w:rsid w:val="5334797F"/>
    <w:rsid w:val="54276C52"/>
    <w:rsid w:val="54410863"/>
    <w:rsid w:val="54E11F2A"/>
    <w:rsid w:val="553E1482"/>
    <w:rsid w:val="555B60FC"/>
    <w:rsid w:val="55B3226D"/>
    <w:rsid w:val="56077C33"/>
    <w:rsid w:val="574403FC"/>
    <w:rsid w:val="579A7590"/>
    <w:rsid w:val="57AE4192"/>
    <w:rsid w:val="5814296E"/>
    <w:rsid w:val="58B101BD"/>
    <w:rsid w:val="59012EF2"/>
    <w:rsid w:val="591F15CA"/>
    <w:rsid w:val="59457283"/>
    <w:rsid w:val="595769EB"/>
    <w:rsid w:val="5974129E"/>
    <w:rsid w:val="5A246325"/>
    <w:rsid w:val="5A3B2434"/>
    <w:rsid w:val="5B2700E6"/>
    <w:rsid w:val="5B2C1ED2"/>
    <w:rsid w:val="5B545008"/>
    <w:rsid w:val="5C066E7C"/>
    <w:rsid w:val="5CAE513F"/>
    <w:rsid w:val="5D6C4D2C"/>
    <w:rsid w:val="5EB11CA7"/>
    <w:rsid w:val="5FC02E1D"/>
    <w:rsid w:val="5FF612D7"/>
    <w:rsid w:val="602725F7"/>
    <w:rsid w:val="603E2C7E"/>
    <w:rsid w:val="609E371C"/>
    <w:rsid w:val="615322F1"/>
    <w:rsid w:val="6193319E"/>
    <w:rsid w:val="61B431F8"/>
    <w:rsid w:val="626C3AD2"/>
    <w:rsid w:val="63186325"/>
    <w:rsid w:val="63EC7930"/>
    <w:rsid w:val="650A0D04"/>
    <w:rsid w:val="65216040"/>
    <w:rsid w:val="6526485A"/>
    <w:rsid w:val="656211BC"/>
    <w:rsid w:val="65E27462"/>
    <w:rsid w:val="66570FA9"/>
    <w:rsid w:val="66F47DED"/>
    <w:rsid w:val="680F53E3"/>
    <w:rsid w:val="68531231"/>
    <w:rsid w:val="68985DA8"/>
    <w:rsid w:val="690228D2"/>
    <w:rsid w:val="6A247F9D"/>
    <w:rsid w:val="6A596199"/>
    <w:rsid w:val="6A6B466F"/>
    <w:rsid w:val="6B5670CE"/>
    <w:rsid w:val="6BD2277E"/>
    <w:rsid w:val="6BD45220"/>
    <w:rsid w:val="6C1847E0"/>
    <w:rsid w:val="6C53601D"/>
    <w:rsid w:val="6CA85897"/>
    <w:rsid w:val="6CB0269E"/>
    <w:rsid w:val="6D016FE2"/>
    <w:rsid w:val="6D3F2D6C"/>
    <w:rsid w:val="6DE12054"/>
    <w:rsid w:val="6DF21560"/>
    <w:rsid w:val="6E230A5A"/>
    <w:rsid w:val="6E64297D"/>
    <w:rsid w:val="6FA1380A"/>
    <w:rsid w:val="700A7D47"/>
    <w:rsid w:val="70331AB3"/>
    <w:rsid w:val="70A81EF7"/>
    <w:rsid w:val="7111603D"/>
    <w:rsid w:val="7148570A"/>
    <w:rsid w:val="71683B4F"/>
    <w:rsid w:val="71704C61"/>
    <w:rsid w:val="718D75C1"/>
    <w:rsid w:val="723123CB"/>
    <w:rsid w:val="72A36D6E"/>
    <w:rsid w:val="72BA6194"/>
    <w:rsid w:val="72BB170D"/>
    <w:rsid w:val="73133AF6"/>
    <w:rsid w:val="73335F46"/>
    <w:rsid w:val="73EC115E"/>
    <w:rsid w:val="73EE7E22"/>
    <w:rsid w:val="746831BC"/>
    <w:rsid w:val="75472C7E"/>
    <w:rsid w:val="76D87530"/>
    <w:rsid w:val="772167B0"/>
    <w:rsid w:val="787B5CEE"/>
    <w:rsid w:val="78831629"/>
    <w:rsid w:val="78902B02"/>
    <w:rsid w:val="78BA0CAD"/>
    <w:rsid w:val="79B77D1D"/>
    <w:rsid w:val="79CA23E5"/>
    <w:rsid w:val="79D6388E"/>
    <w:rsid w:val="7AA31C03"/>
    <w:rsid w:val="7AC813C9"/>
    <w:rsid w:val="7B1975FF"/>
    <w:rsid w:val="7B1A0372"/>
    <w:rsid w:val="7B424F78"/>
    <w:rsid w:val="7C461570"/>
    <w:rsid w:val="7D0D372B"/>
    <w:rsid w:val="7D271E52"/>
    <w:rsid w:val="7D3E79C1"/>
    <w:rsid w:val="7E0A5F5E"/>
    <w:rsid w:val="7EAF7C44"/>
    <w:rsid w:val="7F911521"/>
    <w:rsid w:val="7F981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99"/>
    <w:pPr>
      <w:keepNext/>
      <w:keepLines/>
      <w:spacing w:before="260" w:after="260" w:line="416" w:lineRule="auto"/>
      <w:outlineLvl w:val="1"/>
    </w:pPr>
    <w:rPr>
      <w:rFonts w:ascii="Cambria" w:hAnsi="Cambria"/>
      <w:b/>
      <w:bCs/>
      <w:sz w:val="32"/>
      <w:szCs w:val="32"/>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8"/>
    <w:semiHidden/>
    <w:unhideWhenUsed/>
    <w:qFormat/>
    <w:uiPriority w:val="99"/>
    <w:pPr>
      <w:jc w:val="left"/>
    </w:pPr>
  </w:style>
  <w:style w:type="paragraph" w:styleId="5">
    <w:name w:val="Body Text"/>
    <w:basedOn w:val="1"/>
    <w:link w:val="31"/>
    <w:semiHidden/>
    <w:unhideWhenUsed/>
    <w:uiPriority w:val="99"/>
    <w:pPr>
      <w:spacing w:after="120"/>
    </w:pPr>
  </w:style>
  <w:style w:type="paragraph" w:styleId="6">
    <w:name w:val="Date"/>
    <w:basedOn w:val="1"/>
    <w:next w:val="1"/>
    <w:link w:val="25"/>
    <w:semiHidden/>
    <w:unhideWhenUsed/>
    <w:qFormat/>
    <w:uiPriority w:val="99"/>
    <w:pPr>
      <w:ind w:left="100" w:leftChars="2500"/>
    </w:pPr>
  </w:style>
  <w:style w:type="paragraph" w:styleId="7">
    <w:name w:val="Balloon Text"/>
    <w:basedOn w:val="1"/>
    <w:link w:val="26"/>
    <w:semiHidden/>
    <w:unhideWhenUsed/>
    <w:qFormat/>
    <w:uiPriority w:val="99"/>
    <w:rPr>
      <w:sz w:val="18"/>
      <w:szCs w:val="18"/>
    </w:rPr>
  </w:style>
  <w:style w:type="paragraph" w:styleId="8">
    <w:name w:val="footer"/>
    <w:basedOn w:val="1"/>
    <w:link w:val="24"/>
    <w:unhideWhenUsed/>
    <w:qFormat/>
    <w:uiPriority w:val="99"/>
    <w:pPr>
      <w:tabs>
        <w:tab w:val="center" w:pos="4153"/>
        <w:tab w:val="right" w:pos="8306"/>
      </w:tabs>
      <w:snapToGrid w:val="0"/>
      <w:jc w:val="left"/>
    </w:pPr>
    <w:rPr>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annotation subject"/>
    <w:basedOn w:val="4"/>
    <w:next w:val="4"/>
    <w:link w:val="29"/>
    <w:semiHidden/>
    <w:unhideWhenUsed/>
    <w:qFormat/>
    <w:uiPriority w:val="99"/>
    <w:rPr>
      <w:b/>
      <w:bCs/>
    </w:rPr>
  </w:style>
  <w:style w:type="paragraph" w:styleId="12">
    <w:name w:val="Body Text First Indent"/>
    <w:basedOn w:val="5"/>
    <w:link w:val="32"/>
    <w:uiPriority w:val="99"/>
    <w:pPr>
      <w:ind w:firstLine="420" w:firstLineChars="100"/>
    </w:pPr>
    <w:rPr>
      <w:rFonts w:ascii="Times New Roman" w:hAnsi="Times New Roman" w:eastAsia="宋体" w:cs="Times New Roman"/>
      <w:szCs w:val="24"/>
    </w:rPr>
  </w:style>
  <w:style w:type="character" w:styleId="15">
    <w:name w:val="Strong"/>
    <w:basedOn w:val="14"/>
    <w:qFormat/>
    <w:uiPriority w:val="22"/>
    <w:rPr>
      <w:b/>
      <w:bCs/>
    </w:rPr>
  </w:style>
  <w:style w:type="character" w:styleId="16">
    <w:name w:val="page number"/>
    <w:basedOn w:val="14"/>
    <w:qFormat/>
    <w:uiPriority w:val="0"/>
  </w:style>
  <w:style w:type="character" w:styleId="17">
    <w:name w:val="Emphasis"/>
    <w:basedOn w:val="14"/>
    <w:autoRedefine/>
    <w:qFormat/>
    <w:uiPriority w:val="20"/>
    <w:rPr>
      <w:i/>
      <w:iCs/>
    </w:rPr>
  </w:style>
  <w:style w:type="character" w:styleId="18">
    <w:name w:val="Hyperlink"/>
    <w:basedOn w:val="14"/>
    <w:autoRedefine/>
    <w:semiHidden/>
    <w:unhideWhenUsed/>
    <w:qFormat/>
    <w:uiPriority w:val="99"/>
    <w:rPr>
      <w:color w:val="0000FF"/>
      <w:u w:val="single"/>
    </w:rPr>
  </w:style>
  <w:style w:type="character" w:styleId="19">
    <w:name w:val="annotation reference"/>
    <w:basedOn w:val="14"/>
    <w:autoRedefine/>
    <w:semiHidden/>
    <w:unhideWhenUsed/>
    <w:qFormat/>
    <w:uiPriority w:val="99"/>
    <w:rPr>
      <w:sz w:val="21"/>
      <w:szCs w:val="21"/>
    </w:rPr>
  </w:style>
  <w:style w:type="paragraph" w:customStyle="1" w:styleId="20">
    <w:name w:val="title4"/>
    <w:basedOn w:val="1"/>
    <w:qFormat/>
    <w:uiPriority w:val="0"/>
    <w:pPr>
      <w:widowControl/>
      <w:spacing w:after="300"/>
      <w:jc w:val="center"/>
    </w:pPr>
    <w:rPr>
      <w:rFonts w:ascii="宋体" w:hAnsi="宋体" w:eastAsia="宋体" w:cs="宋体"/>
      <w:kern w:val="0"/>
      <w:sz w:val="27"/>
      <w:szCs w:val="27"/>
    </w:rPr>
  </w:style>
  <w:style w:type="paragraph" w:customStyle="1" w:styleId="21">
    <w:name w:val="author1"/>
    <w:basedOn w:val="1"/>
    <w:qFormat/>
    <w:uiPriority w:val="0"/>
    <w:pPr>
      <w:widowControl/>
      <w:spacing w:after="390"/>
      <w:jc w:val="center"/>
    </w:pPr>
    <w:rPr>
      <w:rFonts w:ascii="宋体" w:hAnsi="宋体" w:eastAsia="宋体" w:cs="宋体"/>
      <w:color w:val="999999"/>
      <w:kern w:val="0"/>
      <w:szCs w:val="21"/>
    </w:rPr>
  </w:style>
  <w:style w:type="paragraph" w:styleId="22">
    <w:name w:val="List Paragraph"/>
    <w:basedOn w:val="1"/>
    <w:autoRedefine/>
    <w:qFormat/>
    <w:uiPriority w:val="34"/>
    <w:pPr>
      <w:ind w:firstLine="420" w:firstLineChars="200"/>
    </w:pPr>
  </w:style>
  <w:style w:type="character" w:customStyle="1" w:styleId="23">
    <w:name w:val="页眉 字符"/>
    <w:basedOn w:val="14"/>
    <w:link w:val="9"/>
    <w:qFormat/>
    <w:uiPriority w:val="99"/>
    <w:rPr>
      <w:sz w:val="18"/>
      <w:szCs w:val="18"/>
    </w:rPr>
  </w:style>
  <w:style w:type="character" w:customStyle="1" w:styleId="24">
    <w:name w:val="页脚 字符"/>
    <w:basedOn w:val="14"/>
    <w:link w:val="8"/>
    <w:qFormat/>
    <w:uiPriority w:val="99"/>
    <w:rPr>
      <w:sz w:val="18"/>
      <w:szCs w:val="18"/>
    </w:rPr>
  </w:style>
  <w:style w:type="character" w:customStyle="1" w:styleId="25">
    <w:name w:val="日期 字符"/>
    <w:basedOn w:val="14"/>
    <w:link w:val="6"/>
    <w:semiHidden/>
    <w:qFormat/>
    <w:uiPriority w:val="99"/>
  </w:style>
  <w:style w:type="character" w:customStyle="1" w:styleId="26">
    <w:name w:val="批注框文本 字符"/>
    <w:basedOn w:val="14"/>
    <w:link w:val="7"/>
    <w:autoRedefine/>
    <w:semiHidden/>
    <w:qFormat/>
    <w:uiPriority w:val="99"/>
    <w:rPr>
      <w:rFonts w:asciiTheme="minorHAnsi" w:hAnsiTheme="minorHAnsi" w:eastAsiaTheme="minorEastAsia" w:cstheme="minorBidi"/>
      <w:kern w:val="2"/>
      <w:sz w:val="18"/>
      <w:szCs w:val="18"/>
    </w:rPr>
  </w:style>
  <w:style w:type="paragraph" w:customStyle="1" w:styleId="27">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8">
    <w:name w:val="批注文字 字符"/>
    <w:basedOn w:val="14"/>
    <w:link w:val="4"/>
    <w:semiHidden/>
    <w:qFormat/>
    <w:uiPriority w:val="99"/>
    <w:rPr>
      <w:rFonts w:asciiTheme="minorHAnsi" w:hAnsiTheme="minorHAnsi" w:eastAsiaTheme="minorEastAsia" w:cstheme="minorBidi"/>
      <w:kern w:val="2"/>
      <w:sz w:val="21"/>
      <w:szCs w:val="22"/>
    </w:rPr>
  </w:style>
  <w:style w:type="character" w:customStyle="1" w:styleId="29">
    <w:name w:val="批注主题 字符"/>
    <w:basedOn w:val="28"/>
    <w:link w:val="11"/>
    <w:semiHidden/>
    <w:qFormat/>
    <w:uiPriority w:val="99"/>
    <w:rPr>
      <w:rFonts w:asciiTheme="minorHAnsi" w:hAnsiTheme="minorHAnsi" w:eastAsiaTheme="minorEastAsia" w:cstheme="minorBidi"/>
      <w:b/>
      <w:bCs/>
      <w:kern w:val="2"/>
      <w:sz w:val="21"/>
      <w:szCs w:val="22"/>
    </w:rPr>
  </w:style>
  <w:style w:type="character" w:customStyle="1" w:styleId="30">
    <w:name w:val="标题 1 字符"/>
    <w:basedOn w:val="14"/>
    <w:link w:val="3"/>
    <w:uiPriority w:val="9"/>
    <w:rPr>
      <w:rFonts w:asciiTheme="minorHAnsi" w:hAnsiTheme="minorHAnsi" w:eastAsiaTheme="minorEastAsia" w:cstheme="minorBidi"/>
      <w:b/>
      <w:bCs/>
      <w:kern w:val="44"/>
      <w:sz w:val="44"/>
      <w:szCs w:val="44"/>
    </w:rPr>
  </w:style>
  <w:style w:type="character" w:customStyle="1" w:styleId="31">
    <w:name w:val="正文文本 字符"/>
    <w:basedOn w:val="14"/>
    <w:link w:val="5"/>
    <w:autoRedefine/>
    <w:semiHidden/>
    <w:qFormat/>
    <w:uiPriority w:val="99"/>
    <w:rPr>
      <w:rFonts w:asciiTheme="minorHAnsi" w:hAnsiTheme="minorHAnsi" w:eastAsiaTheme="minorEastAsia" w:cstheme="minorBidi"/>
      <w:kern w:val="2"/>
      <w:sz w:val="21"/>
      <w:szCs w:val="22"/>
    </w:rPr>
  </w:style>
  <w:style w:type="character" w:customStyle="1" w:styleId="32">
    <w:name w:val="正文文本首行缩进 字符"/>
    <w:basedOn w:val="31"/>
    <w:link w:val="12"/>
    <w:uiPriority w:val="99"/>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351</Words>
  <Characters>2006</Characters>
  <Lines>16</Lines>
  <Paragraphs>4</Paragraphs>
  <TotalTime>0</TotalTime>
  <ScaleCrop>false</ScaleCrop>
  <LinksUpToDate>false</LinksUpToDate>
  <CharactersWithSpaces>2353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2023-10-07T09:02:00Z</dcterms:created>
  <dc:creator>陈 秀珊</dc:creator>
  <cp:lastModifiedBy>王永梅</cp:lastModifiedBy>
  <cp:lastPrinted>2023-10-07T03:22:00Z</cp:lastPrinted>
  <dcterms:modified xsi:type="dcterms:W3CDTF">2024-02-07T02:10:42Z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2D0802B17F444C84B07BE815BA2E6B30_13</vt:lpwstr>
  </property>
</Properties>
</file>