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84CB">
      <w:pPr>
        <w:rPr>
          <w:rFonts w:hint="eastAsia" w:ascii="CESI黑体-GB2312" w:hAnsi="CESI黑体-GB2312" w:eastAsia="CESI黑体-GB2312" w:cs="CESI黑体-GB231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lang w:val="en-US" w:eastAsia="zh-CN"/>
        </w:rPr>
        <w:t>1</w:t>
      </w:r>
    </w:p>
    <w:p w14:paraId="4C8668E5">
      <w:pPr>
        <w:jc w:val="center"/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val="en-US" w:eastAsia="zh-CN"/>
        </w:rPr>
        <w:t>佛山市社科联2026年度专项课题申报汇总表</w:t>
      </w:r>
    </w:p>
    <w:tbl>
      <w:tblPr>
        <w:tblStyle w:val="4"/>
        <w:tblW w:w="5842" w:type="pct"/>
        <w:tblInd w:w="-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58"/>
        <w:gridCol w:w="1598"/>
        <w:gridCol w:w="5205"/>
        <w:gridCol w:w="4440"/>
        <w:gridCol w:w="1470"/>
        <w:gridCol w:w="984"/>
      </w:tblGrid>
      <w:tr w14:paraId="3C64F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98" w:type="pct"/>
            <w:noWrap/>
            <w:vAlign w:val="center"/>
          </w:tcPr>
          <w:p w14:paraId="28B0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" w:type="pct"/>
            <w:noWrap/>
            <w:vAlign w:val="center"/>
          </w:tcPr>
          <w:p w14:paraId="6C58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课题需求单位</w:t>
            </w:r>
          </w:p>
        </w:tc>
        <w:tc>
          <w:tcPr>
            <w:tcW w:w="527" w:type="pct"/>
            <w:noWrap/>
            <w:vAlign w:val="center"/>
          </w:tcPr>
          <w:p w14:paraId="67FF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717" w:type="pct"/>
            <w:noWrap/>
            <w:vAlign w:val="center"/>
          </w:tcPr>
          <w:p w14:paraId="4478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工作中面临的困境</w:t>
            </w:r>
          </w:p>
        </w:tc>
        <w:tc>
          <w:tcPr>
            <w:tcW w:w="1464" w:type="pct"/>
            <w:noWrap/>
            <w:vAlign w:val="center"/>
          </w:tcPr>
          <w:p w14:paraId="1496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84" w:type="pct"/>
            <w:noWrap/>
            <w:vAlign w:val="center"/>
          </w:tcPr>
          <w:p w14:paraId="1527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成果应用</w:t>
            </w:r>
          </w:p>
        </w:tc>
        <w:tc>
          <w:tcPr>
            <w:tcW w:w="324" w:type="pct"/>
            <w:noWrap/>
            <w:vAlign w:val="center"/>
          </w:tcPr>
          <w:p w14:paraId="7292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成果需求时限</w:t>
            </w:r>
          </w:p>
        </w:tc>
      </w:tr>
      <w:tr w14:paraId="5C06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98" w:type="pct"/>
            <w:noWrap/>
            <w:vAlign w:val="center"/>
          </w:tcPr>
          <w:p w14:paraId="0078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3" w:type="pct"/>
            <w:noWrap/>
            <w:vAlign w:val="center"/>
          </w:tcPr>
          <w:p w14:paraId="63FBEBA1">
            <w:pPr>
              <w:keepNext w:val="0"/>
              <w:keepLines w:val="0"/>
              <w:widowControl/>
              <w:suppressLineNumbers w:val="0"/>
              <w:tabs>
                <w:tab w:val="left" w:pos="443"/>
              </w:tabs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市“百千万工程”指挥办</w:t>
            </w:r>
          </w:p>
        </w:tc>
        <w:tc>
          <w:tcPr>
            <w:tcW w:w="527" w:type="pct"/>
            <w:noWrap/>
            <w:vAlign w:val="center"/>
          </w:tcPr>
          <w:p w14:paraId="5BA52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以拆（退）旧建新为主要路径的新型村民住宅建设对策建议研究</w:t>
            </w:r>
          </w:p>
        </w:tc>
        <w:tc>
          <w:tcPr>
            <w:tcW w:w="1717" w:type="pct"/>
            <w:noWrap/>
            <w:vAlign w:val="center"/>
          </w:tcPr>
          <w:p w14:paraId="782B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传统观念与现实利益考量等因素影响，当前村民对宅基地经济价值普遍预期较高，引导村民自愿有偿退出旧宅基地需要以等价物业置换、资金补偿作为前提，在当前政府财政困难的背景下，以村集体或村民作为实施主体来推动该项目工作难度较大。</w:t>
            </w:r>
          </w:p>
        </w:tc>
        <w:tc>
          <w:tcPr>
            <w:tcW w:w="1464" w:type="pct"/>
            <w:noWrap/>
            <w:vAlign w:val="center"/>
          </w:tcPr>
          <w:p w14:paraId="6544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探索出以拆（退）旧建新为主要模式的新型村民住宅建设路径</w:t>
            </w:r>
          </w:p>
        </w:tc>
        <w:tc>
          <w:tcPr>
            <w:tcW w:w="484" w:type="pct"/>
            <w:noWrap/>
            <w:vAlign w:val="center"/>
          </w:tcPr>
          <w:p w14:paraId="49FC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调研报告及政策建议</w:t>
            </w:r>
          </w:p>
        </w:tc>
        <w:tc>
          <w:tcPr>
            <w:tcW w:w="324" w:type="pct"/>
            <w:noWrap/>
            <w:vAlign w:val="center"/>
          </w:tcPr>
          <w:p w14:paraId="7CDC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2026年9月</w:t>
            </w:r>
          </w:p>
        </w:tc>
      </w:tr>
      <w:tr w14:paraId="7B53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98" w:type="pct"/>
            <w:noWrap/>
            <w:vAlign w:val="center"/>
          </w:tcPr>
          <w:p w14:paraId="322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3" w:type="pct"/>
            <w:noWrap/>
            <w:vAlign w:val="center"/>
          </w:tcPr>
          <w:p w14:paraId="4847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市“百千万工程”指挥办</w:t>
            </w:r>
          </w:p>
        </w:tc>
        <w:tc>
          <w:tcPr>
            <w:tcW w:w="527" w:type="pct"/>
            <w:noWrap/>
            <w:vAlign w:val="center"/>
          </w:tcPr>
          <w:p w14:paraId="77FE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佛山市镇村片区组团发展路径研究</w:t>
            </w:r>
          </w:p>
        </w:tc>
        <w:tc>
          <w:tcPr>
            <w:tcW w:w="1717" w:type="pct"/>
            <w:noWrap/>
            <w:vAlign w:val="center"/>
          </w:tcPr>
          <w:p w14:paraId="1EB6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工作目前处于起步阶段，经与各区深入座谈交流，希望能就以下问题开展研究：1.如何串联村居产业链条、如何统筹片区资源开展乡村运营。以片区为单位成立强村公司是否有其必要性，成立后如何撬动源头活水，盘活资源要素，确保运营可持续？2.如何打造联通各镇村的风貌提升通道。如何统筹片区乡村建设资源，调动片区力量，打破村村边界，打造风貌较为统一、特色较为突出的风貌带？</w:t>
            </w:r>
          </w:p>
        </w:tc>
        <w:tc>
          <w:tcPr>
            <w:tcW w:w="1464" w:type="pct"/>
            <w:noWrap/>
            <w:vAlign w:val="center"/>
          </w:tcPr>
          <w:p w14:paraId="4CAC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通过调研了解其他地区先进经验，结合佛山实际提出切实可行的发展路径，探索镇村片区组团培育佛山经验。</w:t>
            </w:r>
          </w:p>
        </w:tc>
        <w:tc>
          <w:tcPr>
            <w:tcW w:w="484" w:type="pct"/>
            <w:noWrap/>
            <w:vAlign w:val="center"/>
          </w:tcPr>
          <w:p w14:paraId="184EF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研究报告/调研报告</w:t>
            </w:r>
          </w:p>
        </w:tc>
        <w:tc>
          <w:tcPr>
            <w:tcW w:w="324" w:type="pct"/>
            <w:noWrap/>
            <w:vAlign w:val="center"/>
          </w:tcPr>
          <w:p w14:paraId="677B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2026年9月底前</w:t>
            </w:r>
          </w:p>
        </w:tc>
      </w:tr>
      <w:tr w14:paraId="2825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198" w:type="pct"/>
            <w:noWrap/>
            <w:vAlign w:val="center"/>
          </w:tcPr>
          <w:p w14:paraId="4F6B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3" w:type="pct"/>
            <w:noWrap/>
            <w:vAlign w:val="center"/>
          </w:tcPr>
          <w:p w14:paraId="2C4B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市“百千万工程”指挥办</w:t>
            </w:r>
          </w:p>
        </w:tc>
        <w:tc>
          <w:tcPr>
            <w:tcW w:w="527" w:type="pct"/>
            <w:noWrap/>
            <w:vAlign w:val="center"/>
          </w:tcPr>
          <w:p w14:paraId="19B18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佛山市推进乡村运营可持续发展模式研究</w:t>
            </w:r>
          </w:p>
        </w:tc>
        <w:tc>
          <w:tcPr>
            <w:tcW w:w="1717" w:type="pct"/>
            <w:noWrap/>
            <w:vAlign w:val="center"/>
          </w:tcPr>
          <w:p w14:paraId="124E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1.乡村闲置或低效资源盘活缺乏顶层谋划。部分村在开展乡村运营方面取得了一定成效，但不少村推动乡村运营的主动性不够、意识不强，政府统筹谋划和引导不够。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2.专业运营力量欠缺。多数乡村缺乏专业运营机构和人才，职业经理人制度在实操中存在激励机制不健全、职业经理人水平参差不齐、乡村资源“难变现”等问题。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3.村集体收入缺乏持续增长动力。部分乡村主要收入来源为物业出租，未充分盘活开发村内闲置资源资产；部分已开发文旅等项目的村运营状况一般，盈利能力有限。</w:t>
            </w:r>
          </w:p>
        </w:tc>
        <w:tc>
          <w:tcPr>
            <w:tcW w:w="1464" w:type="pct"/>
            <w:noWrap/>
            <w:vAlign w:val="center"/>
          </w:tcPr>
          <w:p w14:paraId="59BC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系统总结佛山推进乡村运营可持续发展的有效路径，借鉴江浙等地区先进经验，健全完善佛山推进乡村运营的思路举措。</w:t>
            </w:r>
          </w:p>
        </w:tc>
        <w:tc>
          <w:tcPr>
            <w:tcW w:w="484" w:type="pct"/>
            <w:noWrap/>
            <w:vAlign w:val="center"/>
          </w:tcPr>
          <w:p w14:paraId="1644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研究报告/决策咨询报告</w:t>
            </w:r>
          </w:p>
        </w:tc>
        <w:tc>
          <w:tcPr>
            <w:tcW w:w="324" w:type="pct"/>
            <w:noWrap/>
            <w:vAlign w:val="center"/>
          </w:tcPr>
          <w:p w14:paraId="5D6B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2026年10月底前</w:t>
            </w:r>
          </w:p>
        </w:tc>
      </w:tr>
      <w:tr w14:paraId="43FF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" w:type="pct"/>
            <w:noWrap/>
            <w:vAlign w:val="center"/>
          </w:tcPr>
          <w:p w14:paraId="0A966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283" w:type="pct"/>
            <w:noWrap w:val="0"/>
            <w:vAlign w:val="center"/>
          </w:tcPr>
          <w:p w14:paraId="69E45019">
            <w:pP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佛山机场建设工作办公室</w:t>
            </w:r>
          </w:p>
        </w:tc>
        <w:tc>
          <w:tcPr>
            <w:tcW w:w="527" w:type="pct"/>
            <w:noWrap w:val="0"/>
            <w:vAlign w:val="center"/>
          </w:tcPr>
          <w:p w14:paraId="4A2C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岭南文化视域下佛山元素融入广州新机场建设的策略研究</w:t>
            </w:r>
          </w:p>
        </w:tc>
        <w:tc>
          <w:tcPr>
            <w:tcW w:w="1717" w:type="pct"/>
            <w:noWrap w:val="0"/>
            <w:vAlign w:val="center"/>
          </w:tcPr>
          <w:p w14:paraId="4830F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新机场T1航站楼以粤剧头饰“状元冠”为设计理念、彰显“岭南之冠”美好寓意，融合醒狮、龙舟、岭南建筑等岭南文化特色的建筑形象与空间设计。目前正在进行初步设计上报工作，广东省建筑设计研究院后续将在航站楼、门户景观等展示区域设计中积极融入佛山历史文化特色，进一步落实相关要求。建议引入专家、学者参与到课题研究及现场调研，共同推动广州新机场项目设计和建设切实体现佛山特色。</w:t>
            </w:r>
          </w:p>
        </w:tc>
        <w:tc>
          <w:tcPr>
            <w:tcW w:w="1464" w:type="pct"/>
            <w:noWrap w:val="0"/>
            <w:vAlign w:val="center"/>
          </w:tcPr>
          <w:p w14:paraId="3715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强化设计理念融入。立足岭南文化深厚底蕴与佛山地域特色，将文化精髓嵌入航站楼整体设计理念中，系统构建岭南文化叙事，精心讲好岭南故事，彰显佛山魅力。二是深化建筑内涵融入。结合岭南气候条件、自然景观等特点，借鉴佛山岭南天地骑楼保护、锅耳式山墙、雕花屋檐等岭南建筑特色活化经验，切实把岭南文化与机场建设的智能化、现代化结合起来，让岭南文化展现新的生命力，提升群众在文化互动中的体验感和获得感。三是细化人文体验融入。认真借鉴佛山创意产业园“文化+产业”融合发展典型代表案例，挖掘佛山人文精神，兼顾儿童、青年、老年等不同受众群体需求，让文化艺术更具有“烟火气”，推动广大旅客在候机等核心功能区域沉浸式感受岭南文化魅力，体会佛山人文温度。此外，建议结合绿色建材、装配化装修、海绵城市建设等绿色发展理念，在推进佛山元素融入设计方案过程中，着力打造具有佛山鲜明特色的岭南印记。</w:t>
            </w:r>
          </w:p>
        </w:tc>
        <w:tc>
          <w:tcPr>
            <w:tcW w:w="484" w:type="pct"/>
            <w:noWrap w:val="0"/>
            <w:vAlign w:val="center"/>
          </w:tcPr>
          <w:p w14:paraId="193A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研究报告作为后续装饰装修设计、景观方案设计的参考</w:t>
            </w:r>
          </w:p>
        </w:tc>
        <w:tc>
          <w:tcPr>
            <w:tcW w:w="324" w:type="pct"/>
            <w:noWrap w:val="0"/>
            <w:vAlign w:val="center"/>
          </w:tcPr>
          <w:p w14:paraId="10D5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0BFF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98" w:type="pct"/>
            <w:noWrap/>
            <w:vAlign w:val="center"/>
          </w:tcPr>
          <w:p w14:paraId="5073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3" w:type="pct"/>
            <w:noWrap w:val="0"/>
            <w:vAlign w:val="center"/>
          </w:tcPr>
          <w:p w14:paraId="679A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佛山市司法局 </w:t>
            </w:r>
          </w:p>
        </w:tc>
        <w:tc>
          <w:tcPr>
            <w:tcW w:w="527" w:type="pct"/>
            <w:noWrap w:val="0"/>
            <w:vAlign w:val="center"/>
          </w:tcPr>
          <w:p w14:paraId="3FDA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环两江先行区建设背景下基层公共法律服务“嵌入式融合”路径研究——以“融和”公法站实践为样本</w:t>
            </w:r>
          </w:p>
        </w:tc>
        <w:tc>
          <w:tcPr>
            <w:tcW w:w="1717" w:type="pct"/>
            <w:noWrap w:val="0"/>
            <w:vAlign w:val="center"/>
          </w:tcPr>
          <w:p w14:paraId="130A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供需匹配有待精准对接。法治供给端与群众在劳动争议等领域的实际需求尚存在错位，法治产品未能完全契合群众接受习惯，影响群众法治获得感提升。二是层级协同机制仍在探索完善。市区镇三级资源相对分散，协同联动尚不充分，基层对市级资源“不了解”，市域统筹中如何实现资源精准下沉、高效触达，需进一步探索。三是融合站点尚处起步阶段。“融和”公法站如何从物理整合迈向化学融合、形成可复制推广的示范经验，仍需系统探索。</w:t>
            </w:r>
          </w:p>
        </w:tc>
        <w:tc>
          <w:tcPr>
            <w:tcW w:w="1464" w:type="pct"/>
            <w:noWrap w:val="0"/>
            <w:vAlign w:val="center"/>
          </w:tcPr>
          <w:p w14:paraId="1E61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供需匹配精准对接机制：立足环两江先行区，围绕劳动争议、婚姻家庭、未成年人权益保护等重点领域，摸清企业群众的实际法治需求，探索构建“群众点单、中心派单、多元接单”的精准普法与服务体系，推动法治供给与群众接受习惯相契合。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市域一体协同联动路径：梳理市、区、镇三级法治资源的分布现状与协同堵点，探索建立“资源清单下沉、需求清单上达、对接评估反馈”的联动机制，促进市级优质律师、调解专家库等资源精准触达基层。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“融和”公法站示范经验提炼：总结“融和”公法站嵌入综治中心的起步实践经验，重点探索矛盾调处中“情、理、法”融合的操作范式（例如如何给尊严、搭台阶），初步形成可复制推广的服务流程与融合标准，为环两江先行区法治创新提供样本。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财政紧约束下的可持续路径探索：结合当前财政实际，探索通过培育“法律明白人”、发展志愿调解队伍等低成本路径，扩大基层法治服务覆盖面，为先行区建设提供可持续的法治保障。</w:t>
            </w:r>
          </w:p>
        </w:tc>
        <w:tc>
          <w:tcPr>
            <w:tcW w:w="484" w:type="pct"/>
            <w:noWrap w:val="0"/>
            <w:vAlign w:val="center"/>
          </w:tcPr>
          <w:p w14:paraId="5329F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研究报告：《环两江先行区基层“嵌入式”公共法律服务效能研究报告》。</w:t>
            </w:r>
          </w:p>
          <w:p w14:paraId="4888C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2.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两份咨政报告：《关于推动基层法治供需精准匹配的路径建议》；《关于完善市区镇法治资源协同联动机制的对策研究》</w:t>
            </w:r>
          </w:p>
        </w:tc>
        <w:tc>
          <w:tcPr>
            <w:tcW w:w="324" w:type="pct"/>
            <w:noWrap w:val="0"/>
            <w:vAlign w:val="center"/>
          </w:tcPr>
          <w:p w14:paraId="0D3D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9个月-1年6个月（含深度调研、经验提炼、中期论证及结项评审等）</w:t>
            </w:r>
          </w:p>
        </w:tc>
      </w:tr>
      <w:tr w14:paraId="0CC8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</w:trPr>
        <w:tc>
          <w:tcPr>
            <w:tcW w:w="198" w:type="pct"/>
            <w:noWrap/>
            <w:vAlign w:val="center"/>
          </w:tcPr>
          <w:p w14:paraId="4730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3" w:type="pct"/>
            <w:noWrap w:val="0"/>
            <w:vAlign w:val="center"/>
          </w:tcPr>
          <w:p w14:paraId="5996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佛山市市场监督管理局</w:t>
            </w:r>
          </w:p>
        </w:tc>
        <w:tc>
          <w:tcPr>
            <w:tcW w:w="527" w:type="pct"/>
            <w:noWrap w:val="0"/>
            <w:vAlign w:val="center"/>
          </w:tcPr>
          <w:p w14:paraId="0C75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提升全市专利质量工作研究</w:t>
            </w:r>
          </w:p>
        </w:tc>
        <w:tc>
          <w:tcPr>
            <w:tcW w:w="1717" w:type="pct"/>
            <w:noWrap w:val="0"/>
            <w:vAlign w:val="center"/>
          </w:tcPr>
          <w:p w14:paraId="2FA64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据统计，我市发明专利有效量中高价值发明专利量占比为32.51%，显著低于全省45.72%的平均水平。困境原因分析：一是产业结构制约。国家高价值发明专利统计中，“战略性新兴产业的发明专利”占比最高，但我市仅占52%，低于全国（66%）及广东（72%）。我市以传统产业为主导的结构，大部分传统产业的高价值专利不能纳入高价值发明专利的统计中，统计对我市极为不利。二是发明专利同步较快增长，占比提升效应被稀释。我市高价值发明专利增速虽快于发明专利整体增速，但由于发明专利总量基数大且同步较快增长，高价值占比提升仍显缓慢。三是创新投入逐年下降。我市R&amp;D从2021年的2.9%下降到2024年的2.2%，投入强度大幅低于周边城市。此外，知识产权工作经费投入逐年下降，难以兑现政策利好。四是专精特新、高企、高校院所等重点创新主体潜力挖掘不足，这类主体高价值发明专利占比大幅低于全省平均水平。以上原因导致我市高价值发明专利占比偏低。</w:t>
            </w:r>
          </w:p>
        </w:tc>
        <w:tc>
          <w:tcPr>
            <w:tcW w:w="1464" w:type="pct"/>
            <w:noWrap w:val="0"/>
            <w:vAlign w:val="center"/>
          </w:tcPr>
          <w:p w14:paraId="37A1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出台有利于我市高价值专利发展的精准政策，促进全市创新主体牢固树立高价值专利创造意识，提升全市企业、高校、科研机构等重点创新主体的高价值专利培育能力和水平，定期开展专利分级分类管理，优化专利机构。同时提升我市知识产权服务供给，提升我市发明专利有效量中高价值发明专利量占比，推动我市升到全省平均水平之上。</w:t>
            </w:r>
          </w:p>
        </w:tc>
        <w:tc>
          <w:tcPr>
            <w:tcW w:w="484" w:type="pct"/>
            <w:noWrap w:val="0"/>
            <w:vAlign w:val="center"/>
          </w:tcPr>
          <w:p w14:paraId="64B6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政策建议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行动方案</w:t>
            </w:r>
          </w:p>
        </w:tc>
        <w:tc>
          <w:tcPr>
            <w:tcW w:w="324" w:type="pct"/>
            <w:noWrap w:val="0"/>
            <w:vAlign w:val="center"/>
          </w:tcPr>
          <w:p w14:paraId="1857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3-6月</w:t>
            </w:r>
          </w:p>
        </w:tc>
      </w:tr>
      <w:tr w14:paraId="2DC7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8" w:type="pct"/>
            <w:noWrap/>
            <w:vAlign w:val="center"/>
          </w:tcPr>
          <w:p w14:paraId="4C9C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3" w:type="pct"/>
            <w:noWrap w:val="0"/>
            <w:vAlign w:val="center"/>
          </w:tcPr>
          <w:p w14:paraId="329F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佛山市市场监督管理局</w:t>
            </w:r>
          </w:p>
        </w:tc>
        <w:tc>
          <w:tcPr>
            <w:tcW w:w="527" w:type="pct"/>
            <w:noWrap w:val="0"/>
            <w:vAlign w:val="center"/>
          </w:tcPr>
          <w:p w14:paraId="67B9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佛山市推进品牌经济建设的难点分析与对策研究</w:t>
            </w:r>
          </w:p>
        </w:tc>
        <w:tc>
          <w:tcPr>
            <w:tcW w:w="1717" w:type="pct"/>
            <w:noWrap w:val="0"/>
            <w:vAlign w:val="center"/>
          </w:tcPr>
          <w:p w14:paraId="4692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前，我市品牌经济发展面临诸多挑战，亟需突破瓶颈，实现跨越式发展，主要问题体现在：一是品牌整体层级不高。佛山产业链呈现出“头重脚轻”的失衡特征，上游原材料和下游品牌渠道相对薄弱，中游制造环节过度膨胀。“佛山制造”虽具有一定知名度，但产业品牌影响力不足。除美的、海天等少数龙头外，多数企业品牌仍停留在国内、区域层面，缺乏全球影响力、高溢价能力的国际知名品牌。二是产业协同不够。龙头企业与中小企业品牌联动不足，产业链上下游品牌协同培育机制缺失，难以形成“龙头带配套、配套促龙头”的品牌集群效应。三是政企社协同不足。行业协会、专业机构、媒体等社会力量参与品牌培育的积极性不高、作用发挥不充分，政府、企业、社会“三位一体”的品牌建设合力尚未完全形成。</w:t>
            </w:r>
          </w:p>
        </w:tc>
        <w:tc>
          <w:tcPr>
            <w:tcW w:w="1464" w:type="pct"/>
            <w:noWrap w:val="0"/>
            <w:vAlign w:val="center"/>
          </w:tcPr>
          <w:p w14:paraId="5C938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梳理总结品牌建设与制造业高质量发展的内涵，理清两者之间的内在逻辑关系，探索以品牌运营为核心的佛山品牌经济发展路径，明确未来发展方向和政策举措，系统谋划和全面推进品牌建设工作，更加凸显“品牌”在制造业当家中的“台柱子”作用，逐步培育建立起多层次、多维度的立体化品牌矩阵，把广东制造的“好产品”塑造成为“名品牌”“畅销品”，让高品质产品和高质量服务彰显品牌价值，不断增强企业市场竞争硬实力，推动“广东产品”向“广东品牌”转变，打造更多享誉世界的“中国精品”，助推我国制造业高质量发展。</w:t>
            </w:r>
          </w:p>
        </w:tc>
        <w:tc>
          <w:tcPr>
            <w:tcW w:w="484" w:type="pct"/>
            <w:noWrap w:val="0"/>
            <w:vAlign w:val="center"/>
          </w:tcPr>
          <w:p w14:paraId="3AB5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政策建议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行动方案</w:t>
            </w:r>
          </w:p>
        </w:tc>
        <w:tc>
          <w:tcPr>
            <w:tcW w:w="324" w:type="pct"/>
            <w:noWrap w:val="0"/>
            <w:vAlign w:val="center"/>
          </w:tcPr>
          <w:p w14:paraId="34D9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3-6月</w:t>
            </w:r>
          </w:p>
        </w:tc>
      </w:tr>
      <w:tr w14:paraId="30EA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8" w:type="pct"/>
            <w:noWrap/>
            <w:vAlign w:val="center"/>
          </w:tcPr>
          <w:p w14:paraId="335F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3" w:type="pct"/>
            <w:noWrap w:val="0"/>
            <w:vAlign w:val="center"/>
          </w:tcPr>
          <w:p w14:paraId="48B7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527" w:type="pct"/>
            <w:noWrap w:val="0"/>
            <w:vAlign w:val="center"/>
          </w:tcPr>
          <w:p w14:paraId="4A880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佛山市路内停车收费标准研究</w:t>
            </w:r>
          </w:p>
        </w:tc>
        <w:tc>
          <w:tcPr>
            <w:tcW w:w="1717" w:type="pct"/>
            <w:noWrap w:val="0"/>
            <w:vAlign w:val="center"/>
          </w:tcPr>
          <w:p w14:paraId="5710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全市路内停车收费标准不统一、运营主体多，市民质疑中心城区收费偏高、收费合法性不足以及对收费主体的管理措施不满，引发舆情。二是部分区域收费梯度计费方式不科学。如禅城区采用“首小时价高、后续小时价低”的收费模式，与鼓励快停快走、提高泊位周转率的理念存在偏差。三是路内停车收费欠费率居高不下，运营企业欠费追缴方式欠妥，易引发矛盾冲突，不利于行业的健康发展。</w:t>
            </w:r>
          </w:p>
        </w:tc>
        <w:tc>
          <w:tcPr>
            <w:tcW w:w="1464" w:type="pct"/>
            <w:noWrap w:val="0"/>
            <w:vAlign w:val="center"/>
          </w:tcPr>
          <w:p w14:paraId="4CE1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借鉴国内先进城市路内停车收费经验，研究制定全市统一的差异化收费标准，明确免费停放时长、分路段设置计费单元（如按30分钟或60分钟为一个计费单元）、封顶价格、停车费用递增模式等关键参数。同时，依据“路内高于路外”的原则，研究如何通过价格杠杆引导车辆“短停快走”，并向路外停车场及区域外围分流，以缓解局部区域停车压力。</w:t>
            </w:r>
          </w:p>
        </w:tc>
        <w:tc>
          <w:tcPr>
            <w:tcW w:w="484" w:type="pct"/>
            <w:noWrap w:val="0"/>
            <w:vAlign w:val="center"/>
          </w:tcPr>
          <w:p w14:paraId="5B7C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调研报告及政策建议</w:t>
            </w:r>
          </w:p>
        </w:tc>
        <w:tc>
          <w:tcPr>
            <w:tcW w:w="324" w:type="pct"/>
            <w:noWrap/>
            <w:vAlign w:val="center"/>
          </w:tcPr>
          <w:p w14:paraId="70617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6个月</w:t>
            </w:r>
          </w:p>
        </w:tc>
      </w:tr>
      <w:tr w14:paraId="6675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198" w:type="pct"/>
            <w:noWrap/>
            <w:vAlign w:val="center"/>
          </w:tcPr>
          <w:p w14:paraId="6D3A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3" w:type="pct"/>
            <w:noWrap w:val="0"/>
            <w:vAlign w:val="center"/>
          </w:tcPr>
          <w:p w14:paraId="0EBF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527" w:type="pct"/>
            <w:noWrap w:val="0"/>
            <w:vAlign w:val="center"/>
          </w:tcPr>
          <w:p w14:paraId="3733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佛山停车诚信体系建设研究</w:t>
            </w:r>
          </w:p>
        </w:tc>
        <w:tc>
          <w:tcPr>
            <w:tcW w:w="1717" w:type="pct"/>
            <w:noWrap w:val="0"/>
            <w:vAlign w:val="center"/>
          </w:tcPr>
          <w:p w14:paraId="7F709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缺乏统一信用监管机制，对恶意逃费车主和运营不规范企业约束乏力，欠费追缴难度大，行业服务质量参差不齐，规范化管理难以落地。二是缺乏统一科学的信用评价标准，各运营主体数据口径不一、维度不全，无法构建完整准确的车主及企业信用画像，难以开展数据驱动的精准分级管理。三是信用奖惩机制失衡，存在“惩戒多、激励少”问题，守信主体获得感不强，失信惩戒尺度不一，未能有效形成“守信受益、失信受限”的社会氛围。</w:t>
            </w:r>
          </w:p>
        </w:tc>
        <w:tc>
          <w:tcPr>
            <w:tcW w:w="1464" w:type="pct"/>
            <w:noWrap w:val="0"/>
            <w:vAlign w:val="center"/>
          </w:tcPr>
          <w:p w14:paraId="716F7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是建立健全统一信用监管机制，对恶意逃费车主和服务不规范运营企业实施精准失信惩戒，引导市场主体自觉守信，推动停车行业规范化、长效化发展。二是借鉴先进城市经验，结合佛山实际，科学制定停车运营企业及车主信用评价模型与分级分类管理标准，构建完整准确的信用画像体系。三是推动实现“平台统一、数据驱动、激励为主、惩戒有度”的管理目标。通过统一平台归集信用信息打破数据壁垒，完善信用修复与正向激励机制，推行“先离场后付费”、错时共享、节假日免费等信用停车服务。同时推动停车信用与车管、二手车交易、保险等领域互联互通，扩大信用奖惩覆盖面，构建“守信便利、失信受限”的停车治理新格局。</w:t>
            </w:r>
          </w:p>
        </w:tc>
        <w:tc>
          <w:tcPr>
            <w:tcW w:w="484" w:type="pct"/>
            <w:noWrap w:val="0"/>
            <w:vAlign w:val="center"/>
          </w:tcPr>
          <w:p w14:paraId="32A8A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调研报告及政策建议。</w:t>
            </w:r>
          </w:p>
        </w:tc>
        <w:tc>
          <w:tcPr>
            <w:tcW w:w="324" w:type="pct"/>
            <w:noWrap/>
            <w:vAlign w:val="center"/>
          </w:tcPr>
          <w:p w14:paraId="4A65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6个月</w:t>
            </w:r>
          </w:p>
        </w:tc>
      </w:tr>
      <w:tr w14:paraId="2232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98" w:type="pct"/>
            <w:noWrap/>
            <w:vAlign w:val="center"/>
          </w:tcPr>
          <w:p w14:paraId="3D19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3" w:type="pct"/>
            <w:noWrap w:val="0"/>
            <w:vAlign w:val="center"/>
          </w:tcPr>
          <w:p w14:paraId="02E3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高明区委宣传部</w:t>
            </w:r>
          </w:p>
        </w:tc>
        <w:tc>
          <w:tcPr>
            <w:tcW w:w="527" w:type="pct"/>
            <w:noWrap w:val="0"/>
            <w:vAlign w:val="center"/>
          </w:tcPr>
          <w:p w14:paraId="04AD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佛山市高明区建设“宜居宜业宜游精致小城”</w:t>
            </w:r>
          </w:p>
        </w:tc>
        <w:tc>
          <w:tcPr>
            <w:tcW w:w="1717" w:type="pct"/>
            <w:noWrap w:val="0"/>
            <w:vAlign w:val="center"/>
          </w:tcPr>
          <w:p w14:paraId="2EC3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宜业宜游山水田园精致小城建设涵盖生态、产业、城建、文旅、乡村振兴等多个领域，事项交叉、职能关联度高，必须依靠多部门联动协同、健全机制，扎实创新推进。当前该目标属于高明区全新发展课题，目前尚缺乏一个有佛山标识、高明特色的推动落实思想导向，各部门认知站位、工作思路、推进节奏未能完全同频共振，职责衔接不够顺畅、资源统筹不够有力，尚未形成上下贯通、左右协同的整体工作合力。</w:t>
            </w:r>
          </w:p>
        </w:tc>
        <w:tc>
          <w:tcPr>
            <w:tcW w:w="1464" w:type="pct"/>
            <w:noWrap w:val="0"/>
            <w:vAlign w:val="center"/>
          </w:tcPr>
          <w:p w14:paraId="77E0B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决落实思想导向不足、认知共识不统一的问题，破解各部门对宜居宜业宜游山水田园精致小城建设的核心内涵、功能定位、推进标准理解不一、站位不齐的短板，健全完善全域统筹体系、部门协同机制，破除各领域工作分头推进、职能衔接松散、资源整合碎片化壁垒。</w:t>
            </w:r>
          </w:p>
        </w:tc>
        <w:tc>
          <w:tcPr>
            <w:tcW w:w="484" w:type="pct"/>
            <w:noWrap w:val="0"/>
            <w:vAlign w:val="center"/>
          </w:tcPr>
          <w:p w14:paraId="4CBF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调研报告或专项研究与决策咨询报告</w:t>
            </w:r>
          </w:p>
        </w:tc>
        <w:tc>
          <w:tcPr>
            <w:tcW w:w="324" w:type="pct"/>
            <w:noWrap/>
            <w:vAlign w:val="center"/>
          </w:tcPr>
          <w:p w14:paraId="08AD7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6—12个月</w:t>
            </w:r>
          </w:p>
        </w:tc>
      </w:tr>
    </w:tbl>
    <w:p w14:paraId="27CCC520">
      <w:pPr>
        <w:jc w:val="center"/>
        <w:rPr>
          <w:rFonts w:hint="eastAsia" w:ascii="CESI小标宋-GB2312" w:hAnsi="CESI小标宋-GB2312" w:eastAsia="CESI小标宋-GB2312" w:cs="CESI小标宋-GB2312"/>
          <w:sz w:val="10"/>
          <w:szCs w:val="10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5D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0336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70336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7B144"/>
    <w:rsid w:val="21FF16C5"/>
    <w:rsid w:val="29E7B144"/>
    <w:rsid w:val="5F5FC862"/>
    <w:rsid w:val="6CF5DA7F"/>
    <w:rsid w:val="6D5D34C5"/>
    <w:rsid w:val="6FE3390F"/>
    <w:rsid w:val="77F7FFD7"/>
    <w:rsid w:val="7BFF6BAD"/>
    <w:rsid w:val="7FC7D13D"/>
    <w:rsid w:val="BA7B23C6"/>
    <w:rsid w:val="BD7FE118"/>
    <w:rsid w:val="F2DF26A5"/>
    <w:rsid w:val="F7AD84CB"/>
    <w:rsid w:val="F9AFD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ESI仿宋-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4620</Words>
  <Characters>4684</Characters>
  <Lines>0</Lines>
  <Paragraphs>0</Paragraphs>
  <TotalTime>39</TotalTime>
  <ScaleCrop>false</ScaleCrop>
  <LinksUpToDate>false</LinksUpToDate>
  <CharactersWithSpaces>4685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2026-06-25T02:08:00Z</dcterms:created>
  <dc:creator>thtf</dc:creator>
  <cp:lastModifiedBy>Ruby</cp:lastModifiedBy>
  <dcterms:modified xsi:type="dcterms:W3CDTF">2026-06-26T02:56:22Z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E79FEAAB51AC45A19C0AE7FDC3FC9F02_13</vt:lpwstr>
  </property>
</Properties>
</file>