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673F5">
      <w:pPr>
        <w:ind w:firstLine="480"/>
      </w:pPr>
    </w:p>
    <w:p w14:paraId="0D341888">
      <w:pPr>
        <w:ind w:firstLine="480"/>
      </w:pPr>
      <w:r>
        <w:drawing>
          <wp:anchor distT="0" distB="0" distL="114300" distR="114300" simplePos="0" relativeHeight="251665408" behindDoc="0" locked="0" layoutInCell="1" allowOverlap="1">
            <wp:simplePos x="0" y="0"/>
            <wp:positionH relativeFrom="margin">
              <wp:posOffset>-15875</wp:posOffset>
            </wp:positionH>
            <wp:positionV relativeFrom="paragraph">
              <wp:posOffset>112395</wp:posOffset>
            </wp:positionV>
            <wp:extent cx="5284470" cy="1328420"/>
            <wp:effectExtent l="0" t="0" r="1905"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284470" cy="1328420"/>
                    </a:xfrm>
                    <a:prstGeom prst="rect">
                      <a:avLst/>
                    </a:prstGeom>
                  </pic:spPr>
                </pic:pic>
              </a:graphicData>
            </a:graphic>
          </wp:anchor>
        </w:drawing>
      </w:r>
    </w:p>
    <w:p w14:paraId="56EBACBB">
      <w:pPr>
        <w:ind w:firstLine="0" w:firstLineChars="0"/>
      </w:pPr>
    </w:p>
    <w:p w14:paraId="63E280C6">
      <w:pPr>
        <w:ind w:firstLine="0" w:firstLineChars="0"/>
      </w:pPr>
    </w:p>
    <w:p w14:paraId="2EEF3237">
      <w:pPr>
        <w:ind w:firstLine="0" w:firstLineChars="0"/>
        <w:jc w:val="center"/>
        <w:rPr>
          <w:rFonts w:ascii="黑体" w:hAnsi="黑体" w:eastAsia="黑体" w:cs="黑体"/>
          <w:b/>
          <w:sz w:val="72"/>
          <w:szCs w:val="72"/>
        </w:rPr>
      </w:pPr>
      <w:r>
        <w:rPr>
          <w:rFonts w:hint="eastAsia" w:ascii="黑体" w:hAnsi="黑体" w:eastAsia="黑体" w:cs="黑体"/>
          <w:b/>
          <w:sz w:val="72"/>
          <w:szCs w:val="72"/>
        </w:rPr>
        <w:t>研究生学位论文撰写规范</w:t>
      </w:r>
    </w:p>
    <w:p w14:paraId="599C6280">
      <w:pPr>
        <w:ind w:firstLine="480"/>
      </w:pPr>
    </w:p>
    <w:p w14:paraId="211EBE48">
      <w:pPr>
        <w:ind w:firstLine="0" w:firstLineChars="0"/>
        <w:jc w:val="center"/>
        <w:rPr>
          <w:rFonts w:hint="default" w:eastAsia="宋体"/>
          <w:lang w:val="en-US" w:eastAsia="zh-CN"/>
        </w:rPr>
      </w:pPr>
      <w:r>
        <w:rPr>
          <w:rFonts w:hint="eastAsia" w:ascii="黑体" w:hAnsi="黑体" w:eastAsia="黑体" w:cs="黑体"/>
          <w:b/>
          <w:sz w:val="40"/>
          <w:szCs w:val="40"/>
        </w:rPr>
        <w:t>（适用学科：</w:t>
      </w:r>
      <w:r>
        <w:rPr>
          <w:rFonts w:hint="eastAsia" w:ascii="黑体" w:hAnsi="黑体" w:eastAsia="黑体" w:cs="黑体"/>
          <w:b/>
          <w:sz w:val="40"/>
          <w:szCs w:val="40"/>
          <w:lang w:val="en-US" w:eastAsia="zh-CN"/>
        </w:rPr>
        <w:t>0402心理学</w:t>
      </w:r>
      <w:r>
        <w:rPr>
          <w:rFonts w:hint="eastAsia" w:ascii="黑体" w:hAnsi="黑体" w:eastAsia="黑体" w:cs="黑体"/>
          <w:b/>
          <w:sz w:val="40"/>
          <w:szCs w:val="40"/>
        </w:rPr>
        <w:t>）</w:t>
      </w:r>
    </w:p>
    <w:p w14:paraId="289A653C">
      <w:pPr>
        <w:ind w:firstLine="0" w:firstLineChars="0"/>
      </w:pPr>
    </w:p>
    <w:p w14:paraId="711F2CE9">
      <w:pPr>
        <w:ind w:firstLine="480"/>
      </w:pPr>
    </w:p>
    <w:p w14:paraId="0E8D23C4"/>
    <w:p w14:paraId="25EE50B2">
      <w:pPr>
        <w:ind w:firstLine="480"/>
      </w:pPr>
    </w:p>
    <w:p w14:paraId="0B66C5AC">
      <w:pPr>
        <w:ind w:left="0" w:leftChars="0" w:firstLine="0" w:firstLineChars="0"/>
      </w:pPr>
    </w:p>
    <w:p w14:paraId="2FF8D4F6">
      <w:pPr>
        <w:ind w:firstLine="480"/>
      </w:pPr>
    </w:p>
    <w:p w14:paraId="4B473B0B">
      <w:pPr>
        <w:ind w:firstLine="480"/>
      </w:pPr>
    </w:p>
    <w:p w14:paraId="5B4C8719">
      <w:pPr>
        <w:ind w:firstLine="480"/>
      </w:pPr>
    </w:p>
    <w:p w14:paraId="001CE3C4">
      <w:pPr>
        <w:ind w:firstLine="480"/>
      </w:pPr>
    </w:p>
    <w:p w14:paraId="7EC3A190">
      <w:pPr>
        <w:ind w:firstLine="480"/>
      </w:pPr>
    </w:p>
    <w:p w14:paraId="237A3694">
      <w:pPr>
        <w:ind w:firstLine="480"/>
      </w:pPr>
    </w:p>
    <w:p w14:paraId="4EDFEB9B">
      <w:pPr>
        <w:ind w:firstLine="480"/>
      </w:pPr>
    </w:p>
    <w:p w14:paraId="645F26B2">
      <w:pPr>
        <w:ind w:firstLine="480"/>
      </w:pPr>
    </w:p>
    <w:p w14:paraId="2641D2D5">
      <w:pPr>
        <w:ind w:firstLine="640"/>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华南师范大学心理学院</w:t>
      </w:r>
    </w:p>
    <w:p w14:paraId="507491D4">
      <w:pPr>
        <w:ind w:firstLine="640"/>
        <w:jc w:val="center"/>
        <w:rPr>
          <w:rFonts w:hint="eastAsia" w:ascii="黑体" w:hAnsi="黑体" w:eastAsia="黑体" w:cs="黑体"/>
          <w:sz w:val="32"/>
          <w:szCs w:val="32"/>
        </w:rPr>
        <w:sectPr>
          <w:headerReference r:id="rId5"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二○二四年</w:t>
      </w:r>
      <w:r>
        <w:rPr>
          <w:rFonts w:hint="eastAsia" w:ascii="黑体" w:hAnsi="黑体" w:eastAsia="黑体" w:cs="黑体"/>
          <w:sz w:val="32"/>
          <w:szCs w:val="32"/>
          <w:lang w:val="en-US" w:eastAsia="zh-CN"/>
        </w:rPr>
        <w:t>七</w:t>
      </w:r>
      <w:r>
        <w:rPr>
          <w:rFonts w:hint="eastAsia" w:ascii="黑体" w:hAnsi="黑体" w:eastAsia="黑体" w:cs="黑体"/>
          <w:sz w:val="32"/>
          <w:szCs w:val="32"/>
        </w:rPr>
        <w:t>月</w:t>
      </w:r>
      <w:r>
        <w:rPr>
          <w:rFonts w:hint="eastAsia" w:ascii="黑体" w:hAnsi="黑体" w:eastAsia="黑体" w:cs="黑体"/>
          <w:sz w:val="32"/>
          <w:szCs w:val="32"/>
          <w:lang w:val="en-US" w:eastAsia="zh-CN"/>
        </w:rPr>
        <w:t>二十八</w:t>
      </w:r>
      <w:r>
        <w:rPr>
          <w:rFonts w:hint="eastAsia" w:ascii="黑体" w:hAnsi="黑体" w:eastAsia="黑体" w:cs="黑体"/>
          <w:sz w:val="32"/>
          <w:szCs w:val="32"/>
        </w:rPr>
        <w:t>日</w:t>
      </w:r>
      <w:bookmarkStart w:id="0" w:name="_GoBack"/>
      <w:bookmarkEnd w:id="0"/>
    </w:p>
    <w:p w14:paraId="7128BEDC">
      <w:pPr>
        <w:pStyle w:val="2"/>
      </w:pPr>
      <w:r>
        <w:t>前 言</w:t>
      </w:r>
    </w:p>
    <w:p w14:paraId="46E632B2">
      <w:pPr>
        <w:ind w:firstLine="480"/>
      </w:pPr>
    </w:p>
    <w:p w14:paraId="328645BE">
      <w:pPr>
        <w:ind w:firstLine="480"/>
      </w:pPr>
      <w:r>
        <w:t>为提高我校博士、硕士研究生学位论文的撰写质量，做到学位论文在内容和格式上的规范化。现参考《学位论文编写规则》（GB</w:t>
      </w:r>
      <w:r>
        <w:rPr>
          <w:rFonts w:hint="eastAsia"/>
        </w:rPr>
        <w:t>/</w:t>
      </w:r>
      <w:r>
        <w:t xml:space="preserve">T </w:t>
      </w:r>
      <w:r>
        <w:rPr>
          <w:rFonts w:hint="eastAsia"/>
        </w:rPr>
        <w:t>7713.1-2006</w:t>
      </w:r>
      <w:r>
        <w:t>）、《学术论文编写规则》（GB</w:t>
      </w:r>
      <w:r>
        <w:rPr>
          <w:rFonts w:hint="eastAsia"/>
        </w:rPr>
        <w:t>/</w:t>
      </w:r>
      <w:r>
        <w:t>T</w:t>
      </w:r>
      <w:r>
        <w:rPr>
          <w:rFonts w:hint="eastAsia"/>
        </w:rPr>
        <w:t xml:space="preserve"> 7713.2-2022</w:t>
      </w:r>
      <w:r>
        <w:t>）、《文摘编写规则》（GB</w:t>
      </w:r>
      <w:r>
        <w:rPr>
          <w:rFonts w:hint="eastAsia"/>
        </w:rPr>
        <w:t>/</w:t>
      </w:r>
      <w:r>
        <w:t>T</w:t>
      </w:r>
      <w:r>
        <w:rPr>
          <w:rFonts w:hint="eastAsia"/>
        </w:rPr>
        <w:t xml:space="preserve"> 6447）、</w:t>
      </w:r>
      <w:r>
        <w:t>《学术出版规范注释》（CY</w:t>
      </w:r>
      <w:r>
        <w:rPr>
          <w:rFonts w:hint="eastAsia"/>
        </w:rPr>
        <w:t>/</w:t>
      </w:r>
      <w:r>
        <w:t xml:space="preserve">T </w:t>
      </w:r>
      <w:r>
        <w:rPr>
          <w:rFonts w:hint="eastAsia"/>
        </w:rPr>
        <w:t>121</w:t>
      </w:r>
      <w:r>
        <w:rPr>
          <w:rFonts w:hint="eastAsia"/>
          <w:lang w:val="en-US" w:eastAsia="zh-CN"/>
        </w:rPr>
        <w:t>-2015</w:t>
      </w:r>
      <w:r>
        <w:t>）</w:t>
      </w:r>
      <w:r>
        <w:rPr>
          <w:rFonts w:hint="eastAsia"/>
          <w:lang w:eastAsia="zh-CN"/>
        </w:rPr>
        <w:t>、</w:t>
      </w:r>
      <w:r>
        <w:t>APA（American Psychological Association）</w:t>
      </w:r>
      <w:r>
        <w:rPr>
          <w:rFonts w:hint="eastAsia"/>
        </w:rPr>
        <w:t>“作者-出版年制”</w:t>
      </w:r>
      <w:r>
        <w:t>格式等国家标准和规范，结合我校实际，特制定《华南师范大学研究生学位论文撰写规范》，供</w:t>
      </w:r>
      <w:r>
        <w:rPr>
          <w:rFonts w:hint="eastAsia"/>
        </w:rPr>
        <w:t>各一级学科、各专业学位</w:t>
      </w:r>
      <w:r>
        <w:t>参考执行。</w:t>
      </w:r>
    </w:p>
    <w:p w14:paraId="05EF8C6D">
      <w:pPr>
        <w:ind w:firstLine="480"/>
      </w:pPr>
      <w:r>
        <w:t>本规范适用于学术型和专业学位型</w:t>
      </w:r>
      <w:r>
        <w:rPr>
          <w:rFonts w:hint="eastAsia"/>
        </w:rPr>
        <w:t>博士、硕士</w:t>
      </w:r>
      <w:r>
        <w:t>研究生的学位论文，各</w:t>
      </w:r>
      <w:r>
        <w:rPr>
          <w:rFonts w:hint="eastAsia"/>
        </w:rPr>
        <w:t>一级学科/专业学位培养指导委员会须</w:t>
      </w:r>
      <w:r>
        <w:t>根据本学科</w:t>
      </w:r>
      <w:r>
        <w:rPr>
          <w:rFonts w:hint="eastAsia"/>
        </w:rPr>
        <w:t>/</w:t>
      </w:r>
      <w:r>
        <w:t>专业学位特点和国务院学科评议组/教指委的要求，对</w:t>
      </w:r>
      <w:r>
        <w:rPr>
          <w:rFonts w:hint="eastAsia"/>
        </w:rPr>
        <w:t>本学科/专业学位</w:t>
      </w:r>
      <w:r>
        <w:t>学位论文的撰写规范做出更具体的规定</w:t>
      </w:r>
      <w:r>
        <w:rPr>
          <w:rFonts w:hint="eastAsia"/>
        </w:rPr>
        <w:t>，并向研究生们公布</w:t>
      </w:r>
      <w:r>
        <w:t>。</w:t>
      </w:r>
    </w:p>
    <w:p w14:paraId="5CA49EC5">
      <w:pPr>
        <w:ind w:firstLine="480"/>
        <w:sectPr>
          <w:headerReference r:id="rId6" w:type="default"/>
          <w:footerReference r:id="rId8" w:type="default"/>
          <w:headerReference r:id="rId7" w:type="even"/>
          <w:footerReference r:id="rId9" w:type="even"/>
          <w:pgSz w:w="11906" w:h="16838"/>
          <w:pgMar w:top="1417" w:right="1417" w:bottom="1417" w:left="1417" w:header="851" w:footer="850" w:gutter="0"/>
          <w:cols w:space="0" w:num="1"/>
          <w:docGrid w:linePitch="312" w:charSpace="0"/>
        </w:sectPr>
      </w:pPr>
    </w:p>
    <w:p w14:paraId="2994E75C">
      <w:pPr>
        <w:pStyle w:val="2"/>
      </w:pPr>
      <w:r>
        <w:rPr>
          <w:rFonts w:hint="eastAsia"/>
        </w:rPr>
        <w:t>1</w:t>
      </w:r>
      <w:r>
        <w:rPr>
          <w:rFonts w:hint="eastAsia"/>
          <w:lang w:val="en-US" w:eastAsia="zh-CN"/>
        </w:rPr>
        <w:t xml:space="preserve"> </w:t>
      </w:r>
      <w:r>
        <w:rPr>
          <w:rFonts w:hint="eastAsia"/>
        </w:rPr>
        <w:t>学位论文的主要结构和排列顺序</w:t>
      </w:r>
    </w:p>
    <w:p w14:paraId="0AAE3774">
      <w:pPr>
        <w:ind w:firstLine="480"/>
      </w:pPr>
      <w:r>
        <w:t>学位论文</w:t>
      </w:r>
      <w:r>
        <w:rPr>
          <w:rFonts w:hint="eastAsia"/>
        </w:rPr>
        <w:t>一般应由十三个部分组成，排列顺序为：</w:t>
      </w:r>
    </w:p>
    <w:p w14:paraId="78EF3501">
      <w:pPr>
        <w:ind w:firstLine="480"/>
      </w:pPr>
      <w:r>
        <w:t>1</w:t>
      </w:r>
      <w:r>
        <w:rPr>
          <w:rFonts w:hint="eastAsia"/>
        </w:rPr>
        <w:t>）</w:t>
      </w:r>
      <w:r>
        <w:t>封面</w:t>
      </w:r>
    </w:p>
    <w:p w14:paraId="2EBE6C63">
      <w:pPr>
        <w:ind w:firstLine="480"/>
      </w:pPr>
      <w:r>
        <w:t>2</w:t>
      </w:r>
      <w:r>
        <w:rPr>
          <w:rFonts w:hint="eastAsia"/>
        </w:rPr>
        <w:t>）</w:t>
      </w:r>
      <w:r>
        <w:t>封面的英文翻译</w:t>
      </w:r>
    </w:p>
    <w:p w14:paraId="70A5EA35">
      <w:pPr>
        <w:ind w:firstLine="480"/>
      </w:pPr>
      <w:r>
        <w:t>3</w:t>
      </w:r>
      <w:r>
        <w:rPr>
          <w:rFonts w:hint="eastAsia"/>
        </w:rPr>
        <w:t>）</w:t>
      </w:r>
      <w:r>
        <w:t>答辩合格证明</w:t>
      </w:r>
    </w:p>
    <w:p w14:paraId="32AEB175">
      <w:pPr>
        <w:ind w:firstLine="480"/>
      </w:pPr>
      <w:r>
        <w:t>4</w:t>
      </w:r>
      <w:r>
        <w:rPr>
          <w:rFonts w:hint="eastAsia"/>
        </w:rPr>
        <w:t>）</w:t>
      </w:r>
      <w:r>
        <w:t>中文摘要</w:t>
      </w:r>
    </w:p>
    <w:p w14:paraId="5C305BD6">
      <w:pPr>
        <w:ind w:firstLine="480"/>
      </w:pPr>
      <w:r>
        <w:t>5</w:t>
      </w:r>
      <w:r>
        <w:rPr>
          <w:rFonts w:hint="eastAsia"/>
        </w:rPr>
        <w:t>）</w:t>
      </w:r>
      <w:r>
        <w:t>英文摘要</w:t>
      </w:r>
    </w:p>
    <w:p w14:paraId="3BA4C8E8">
      <w:pPr>
        <w:ind w:firstLine="480"/>
      </w:pPr>
      <w:r>
        <w:t>6</w:t>
      </w:r>
      <w:r>
        <w:rPr>
          <w:rFonts w:hint="eastAsia"/>
        </w:rPr>
        <w:t>）</w:t>
      </w:r>
      <w:r>
        <w:t>目录</w:t>
      </w:r>
    </w:p>
    <w:p w14:paraId="0FD6830A">
      <w:pPr>
        <w:ind w:firstLine="480"/>
      </w:pPr>
      <w:r>
        <w:t>7</w:t>
      </w:r>
      <w:r>
        <w:rPr>
          <w:rFonts w:hint="eastAsia"/>
        </w:rPr>
        <w:t>）</w:t>
      </w:r>
      <w:r>
        <w:t>图表清单</w:t>
      </w:r>
      <w:r>
        <w:rPr>
          <w:rFonts w:hint="eastAsia"/>
        </w:rPr>
        <w:t>及主要符号说明</w:t>
      </w:r>
      <w:r>
        <w:t>表（</w:t>
      </w:r>
      <w:r>
        <w:rPr>
          <w:rFonts w:hint="eastAsia"/>
        </w:rPr>
        <w:t>必要时</w:t>
      </w:r>
      <w:r>
        <w:t>）</w:t>
      </w:r>
    </w:p>
    <w:p w14:paraId="05C4FEED">
      <w:pPr>
        <w:ind w:firstLine="480"/>
      </w:pPr>
      <w:r>
        <w:t>8</w:t>
      </w:r>
      <w:r>
        <w:rPr>
          <w:rFonts w:hint="eastAsia"/>
        </w:rPr>
        <w:t>）</w:t>
      </w:r>
      <w:r>
        <w:t>主体部分</w:t>
      </w:r>
    </w:p>
    <w:p w14:paraId="292778F9">
      <w:pPr>
        <w:ind w:firstLine="480"/>
      </w:pPr>
      <w:r>
        <w:t>9</w:t>
      </w:r>
      <w:r>
        <w:rPr>
          <w:rFonts w:hint="eastAsia"/>
        </w:rPr>
        <w:t>）</w:t>
      </w:r>
      <w:r>
        <w:t>参考文献</w:t>
      </w:r>
    </w:p>
    <w:p w14:paraId="73FAA4E3">
      <w:pPr>
        <w:ind w:firstLine="480"/>
      </w:pPr>
      <w:r>
        <w:t>10</w:t>
      </w:r>
      <w:r>
        <w:rPr>
          <w:rFonts w:hint="eastAsia"/>
        </w:rPr>
        <w:t>）</w:t>
      </w:r>
      <w:r>
        <w:t>附录（</w:t>
      </w:r>
      <w:r>
        <w:rPr>
          <w:rFonts w:hint="eastAsia"/>
        </w:rPr>
        <w:t>必要时</w:t>
      </w:r>
      <w:r>
        <w:t>）</w:t>
      </w:r>
    </w:p>
    <w:p w14:paraId="452A66B7">
      <w:pPr>
        <w:ind w:firstLine="480"/>
      </w:pPr>
      <w:r>
        <w:t>11</w:t>
      </w:r>
      <w:r>
        <w:rPr>
          <w:rFonts w:hint="eastAsia"/>
        </w:rPr>
        <w:t>）致谢</w:t>
      </w:r>
    </w:p>
    <w:p w14:paraId="200B33EA">
      <w:pPr>
        <w:ind w:firstLine="480"/>
      </w:pPr>
      <w:r>
        <w:t>12</w:t>
      </w:r>
      <w:r>
        <w:rPr>
          <w:rFonts w:hint="eastAsia"/>
        </w:rPr>
        <w:t>）</w:t>
      </w:r>
      <w:r>
        <w:rPr>
          <w:rFonts w:hint="eastAsia" w:ascii="黑体" w:hAnsi="黑体" w:cs="黑体"/>
        </w:rPr>
        <w:t>攻读博士/硕士学位期间取得的研究成果</w:t>
      </w:r>
      <w:r>
        <w:t>（</w:t>
      </w:r>
      <w:r>
        <w:rPr>
          <w:rFonts w:hint="eastAsia"/>
        </w:rPr>
        <w:t>必要时</w:t>
      </w:r>
      <w:r>
        <w:t>）</w:t>
      </w:r>
    </w:p>
    <w:p w14:paraId="06460800">
      <w:pPr>
        <w:ind w:firstLine="480"/>
        <w:sectPr>
          <w:headerReference r:id="rId10" w:type="default"/>
          <w:footerReference r:id="rId11" w:type="default"/>
          <w:pgSz w:w="11906" w:h="16838"/>
          <w:pgMar w:top="1417" w:right="1417" w:bottom="1417" w:left="1417" w:header="851" w:footer="992" w:gutter="0"/>
          <w:pgNumType w:fmt="decimal" w:start="1"/>
          <w:cols w:space="0" w:num="1"/>
          <w:docGrid w:linePitch="312" w:charSpace="0"/>
        </w:sectPr>
      </w:pPr>
      <w:r>
        <w:t>13</w:t>
      </w:r>
      <w:r>
        <w:rPr>
          <w:rFonts w:hint="eastAsia"/>
        </w:rPr>
        <w:t>）</w:t>
      </w:r>
      <w:r>
        <w:t>原创性声明和授权使用声明</w:t>
      </w:r>
    </w:p>
    <w:p w14:paraId="7940EB4B">
      <w:pPr>
        <w:pStyle w:val="2"/>
      </w:pPr>
      <w:r>
        <w:rPr>
          <w:rFonts w:hint="eastAsia"/>
        </w:rPr>
        <w:t>2 论文的书写规范</w:t>
      </w:r>
    </w:p>
    <w:p w14:paraId="48AA7042">
      <w:pPr>
        <w:pStyle w:val="3"/>
      </w:pPr>
      <w:r>
        <w:rPr>
          <w:rFonts w:hint="eastAsia"/>
        </w:rPr>
        <w:t xml:space="preserve">2.1 </w:t>
      </w:r>
      <w:r>
        <w:t>论文的文字及书写</w:t>
      </w:r>
    </w:p>
    <w:p w14:paraId="43E91F9B">
      <w:pPr>
        <w:numPr>
          <w:ilvl w:val="0"/>
          <w:numId w:val="1"/>
        </w:numPr>
        <w:ind w:firstLine="480"/>
        <w:rPr>
          <w:rFonts w:hint="eastAsia" w:eastAsia="宋体"/>
          <w:highlight w:val="none"/>
          <w:lang w:eastAsia="zh-CN"/>
        </w:rPr>
      </w:pPr>
      <w:r>
        <w:rPr>
          <w:rFonts w:hint="eastAsia"/>
          <w:highlight w:val="none"/>
        </w:rPr>
        <w:t>学位论文应采用国家正式公布实施的简化汉字和法定的计量单位。学位论文中采用的术语、符号、代号全文必须统一，并符合规范化要求。论文中使用新的专业术语、缩略语、习惯用语，应加以注释。国外新的专业术语、缩略语，必须在译文后用圆括号注明原文</w:t>
      </w:r>
      <w:r>
        <w:rPr>
          <w:rFonts w:hint="eastAsia"/>
          <w:highlight w:val="none"/>
          <w:lang w:eastAsia="zh-CN"/>
        </w:rPr>
        <w:t>。</w:t>
      </w:r>
      <w:r>
        <w:rPr>
          <w:rFonts w:hint="eastAsia"/>
          <w:highlight w:val="none"/>
        </w:rPr>
        <w:t>并附有中英文的论文摘要、关键词。</w:t>
      </w:r>
    </w:p>
    <w:p w14:paraId="145B3CB3">
      <w:pPr>
        <w:numPr>
          <w:ilvl w:val="0"/>
          <w:numId w:val="1"/>
        </w:numPr>
        <w:ind w:firstLine="480"/>
        <w:rPr>
          <w:rFonts w:hint="eastAsia" w:eastAsia="宋体"/>
          <w:highlight w:val="none"/>
          <w:lang w:eastAsia="zh-CN"/>
        </w:rPr>
      </w:pPr>
      <w:r>
        <w:rPr>
          <w:rFonts w:hint="eastAsia" w:eastAsia="宋体"/>
          <w:highlight w:val="none"/>
          <w:lang w:eastAsia="zh-CN"/>
        </w:rPr>
        <w:t>论文撰写应严格遵守学术规范，论文中如引用他人的论点或数据资料，必须注明出处，引用合作者的观点或研究成果时，要加注说明，否则将被视为剽窃行为</w:t>
      </w:r>
      <w:r>
        <w:rPr>
          <w:rFonts w:hint="eastAsia"/>
          <w:highlight w:val="none"/>
          <w:lang w:eastAsia="zh-CN"/>
        </w:rPr>
        <w:t>。</w:t>
      </w:r>
    </w:p>
    <w:p w14:paraId="566E1454">
      <w:pPr>
        <w:numPr>
          <w:ilvl w:val="0"/>
          <w:numId w:val="1"/>
        </w:numPr>
        <w:ind w:firstLine="480"/>
        <w:rPr>
          <w:highlight w:val="none"/>
        </w:rPr>
      </w:pPr>
      <w:r>
        <w:rPr>
          <w:rFonts w:hint="eastAsia"/>
          <w:highlight w:val="none"/>
        </w:rPr>
        <w:t>如果使用外文写学位论文须获得所在学位评定分委员会批准，</w:t>
      </w:r>
      <w:r>
        <w:rPr>
          <w:rFonts w:hint="eastAsia"/>
          <w:highlight w:val="none"/>
          <w:lang w:val="en-US" w:eastAsia="zh-CN"/>
        </w:rPr>
        <w:t>在附有常规中英文摘要的同时，</w:t>
      </w:r>
      <w:r>
        <w:rPr>
          <w:rFonts w:hint="eastAsia"/>
          <w:highlight w:val="none"/>
        </w:rPr>
        <w:t>硕士学位论文</w:t>
      </w:r>
      <w:r>
        <w:rPr>
          <w:rFonts w:hint="eastAsia"/>
          <w:highlight w:val="none"/>
          <w:lang w:val="en-US" w:eastAsia="zh-CN"/>
        </w:rPr>
        <w:t>还需</w:t>
      </w:r>
      <w:r>
        <w:rPr>
          <w:rFonts w:hint="eastAsia"/>
          <w:highlight w:val="none"/>
        </w:rPr>
        <w:t>有不少于3000字的详细中文</w:t>
      </w:r>
      <w:r>
        <w:rPr>
          <w:rFonts w:hint="eastAsia"/>
          <w:highlight w:val="none"/>
          <w:lang w:val="en-US" w:eastAsia="zh-CN"/>
        </w:rPr>
        <w:t>概要</w:t>
      </w:r>
      <w:r>
        <w:rPr>
          <w:rFonts w:hint="eastAsia"/>
          <w:highlight w:val="none"/>
        </w:rPr>
        <w:t>，博士学位论文</w:t>
      </w:r>
      <w:r>
        <w:rPr>
          <w:rFonts w:hint="eastAsia"/>
          <w:highlight w:val="none"/>
          <w:lang w:val="en-US" w:eastAsia="zh-CN"/>
        </w:rPr>
        <w:t>需</w:t>
      </w:r>
      <w:r>
        <w:rPr>
          <w:rFonts w:hint="eastAsia"/>
          <w:highlight w:val="none"/>
        </w:rPr>
        <w:t>有不少于6000字的详细中文</w:t>
      </w:r>
      <w:r>
        <w:rPr>
          <w:rFonts w:hint="eastAsia"/>
          <w:highlight w:val="none"/>
          <w:lang w:val="en-US" w:eastAsia="zh-CN"/>
        </w:rPr>
        <w:t>概要</w:t>
      </w:r>
      <w:r>
        <w:rPr>
          <w:rFonts w:hint="eastAsia"/>
          <w:highlight w:val="none"/>
        </w:rPr>
        <w:t>。</w:t>
      </w:r>
    </w:p>
    <w:p w14:paraId="53553685">
      <w:pPr>
        <w:numPr>
          <w:ilvl w:val="0"/>
          <w:numId w:val="1"/>
        </w:numPr>
        <w:ind w:firstLine="480"/>
        <w:rPr>
          <w:highlight w:val="none"/>
        </w:rPr>
      </w:pPr>
      <w:r>
        <w:rPr>
          <w:rFonts w:hint="eastAsia"/>
          <w:highlight w:val="none"/>
        </w:rPr>
        <w:t>硕士学位论文撰写时间一般应占研究生全部学习时间的二分之一</w:t>
      </w:r>
      <w:r>
        <w:rPr>
          <w:rFonts w:hint="eastAsia"/>
          <w:highlight w:val="none"/>
          <w:lang w:eastAsia="zh-CN"/>
        </w:rPr>
        <w:t>，</w:t>
      </w:r>
      <w:r>
        <w:rPr>
          <w:rFonts w:hint="eastAsia"/>
          <w:highlight w:val="none"/>
        </w:rPr>
        <w:t>论文字数要求一般为 2～3 万字。博士学位论文撰写时间至少应占整个博士阶段学习时间年限的三分之二</w:t>
      </w:r>
      <w:r>
        <w:rPr>
          <w:rFonts w:hint="eastAsia"/>
          <w:highlight w:val="none"/>
          <w:lang w:eastAsia="zh-CN"/>
        </w:rPr>
        <w:t>，</w:t>
      </w:r>
      <w:r>
        <w:rPr>
          <w:rFonts w:hint="eastAsia"/>
          <w:highlight w:val="none"/>
        </w:rPr>
        <w:t>其中博士学位论文字数要求一般不少于</w:t>
      </w:r>
      <w:r>
        <w:rPr>
          <w:rFonts w:hint="eastAsia"/>
          <w:highlight w:val="none"/>
          <w:lang w:val="en-US" w:eastAsia="zh-CN"/>
        </w:rPr>
        <w:t>8</w:t>
      </w:r>
      <w:r>
        <w:rPr>
          <w:rFonts w:hint="eastAsia"/>
          <w:highlight w:val="none"/>
        </w:rPr>
        <w:t>万字。</w:t>
      </w:r>
    </w:p>
    <w:p w14:paraId="7650FB49">
      <w:pPr>
        <w:pStyle w:val="3"/>
      </w:pPr>
      <w:r>
        <w:rPr>
          <w:rFonts w:hint="eastAsia"/>
        </w:rPr>
        <w:t xml:space="preserve">2.2 </w:t>
      </w:r>
      <w:r>
        <w:t>字体和字号</w:t>
      </w:r>
    </w:p>
    <w:p w14:paraId="35131900">
      <w:pPr>
        <w:ind w:firstLine="480"/>
      </w:pPr>
      <w:r>
        <w:rPr>
          <w:rFonts w:ascii="宋体" w:hAnsi="宋体"/>
          <w:kern w:val="0"/>
        </w:rPr>
        <w:t>论文</w:t>
      </w:r>
      <w:r>
        <w:t>题名</w:t>
      </w:r>
      <w:r>
        <w:rPr>
          <w:rFonts w:hint="eastAsia"/>
        </w:rPr>
        <w:t>：二</w:t>
      </w:r>
      <w:r>
        <w:t>号黑体</w:t>
      </w:r>
      <w:r>
        <w:rPr>
          <w:rFonts w:hint="eastAsia"/>
        </w:rPr>
        <w:t>，</w:t>
      </w:r>
      <w:r>
        <w:t>居中</w:t>
      </w:r>
    </w:p>
    <w:p w14:paraId="2089EFDD">
      <w:pPr>
        <w:ind w:firstLine="480"/>
      </w:pPr>
      <w:r>
        <w:t>封面日期</w:t>
      </w:r>
      <w:r>
        <w:rPr>
          <w:rFonts w:hint="eastAsia"/>
        </w:rPr>
        <w:t>：</w:t>
      </w:r>
      <w:r>
        <w:t>简体汉字书写，</w:t>
      </w:r>
      <w:r>
        <w:rPr>
          <w:rFonts w:hint="eastAsia"/>
        </w:rPr>
        <w:t>四</w:t>
      </w:r>
      <w:r>
        <w:t>号宋体，居中</w:t>
      </w:r>
    </w:p>
    <w:p w14:paraId="2168E99B">
      <w:pPr>
        <w:ind w:firstLine="480"/>
      </w:pPr>
      <w:r>
        <w:t>封面其他</w:t>
      </w:r>
      <w:r>
        <w:rPr>
          <w:rFonts w:hint="eastAsia"/>
        </w:rPr>
        <w:t>：四</w:t>
      </w:r>
      <w:r>
        <w:t>号宋体</w:t>
      </w:r>
    </w:p>
    <w:p w14:paraId="41C93199">
      <w:pPr>
        <w:ind w:firstLine="480"/>
      </w:pPr>
      <w:r>
        <w:rPr>
          <w:rFonts w:hint="eastAsia"/>
        </w:rPr>
        <w:t>一级章标题：小二号黑体，居中</w:t>
      </w:r>
    </w:p>
    <w:p w14:paraId="06ABDA84">
      <w:pPr>
        <w:ind w:firstLine="480"/>
      </w:pPr>
      <w:r>
        <w:rPr>
          <w:rFonts w:hint="eastAsia"/>
        </w:rPr>
        <w:t>二级节标题：小三号</w:t>
      </w:r>
      <w:r>
        <w:t>黑体</w:t>
      </w:r>
      <w:r>
        <w:rPr>
          <w:rFonts w:hint="eastAsia"/>
        </w:rPr>
        <w:t>，左顶格</w:t>
      </w:r>
    </w:p>
    <w:p w14:paraId="445CE02B">
      <w:pPr>
        <w:ind w:firstLine="480"/>
      </w:pPr>
      <w:r>
        <w:rPr>
          <w:rFonts w:hint="eastAsia"/>
        </w:rPr>
        <w:t>三级节标题：四号黑体，左顶格</w:t>
      </w:r>
    </w:p>
    <w:p w14:paraId="46A9C594">
      <w:pPr>
        <w:ind w:firstLine="480"/>
      </w:pPr>
      <w:r>
        <w:rPr>
          <w:rFonts w:hint="eastAsia"/>
        </w:rPr>
        <w:t>插图、表格标题：小四号黑体，居中</w:t>
      </w:r>
    </w:p>
    <w:p w14:paraId="212B83EF">
      <w:pPr>
        <w:ind w:firstLine="480"/>
      </w:pPr>
      <w:r>
        <w:rPr>
          <w:rFonts w:hint="eastAsia"/>
        </w:rPr>
        <w:t>表注和图注：五号宋体</w:t>
      </w:r>
    </w:p>
    <w:p w14:paraId="37C4521E">
      <w:pPr>
        <w:ind w:firstLine="480"/>
      </w:pPr>
      <w:r>
        <w:rPr>
          <w:rFonts w:hint="eastAsia"/>
        </w:rPr>
        <w:t>正文：小四号宋体，首行缩进两字符，两端对齐</w:t>
      </w:r>
    </w:p>
    <w:p w14:paraId="70ACC4DC">
      <w:pPr>
        <w:ind w:firstLine="480"/>
        <w:rPr>
          <w:rFonts w:ascii="宋体" w:hAnsi="宋体"/>
          <w:kern w:val="0"/>
        </w:rPr>
      </w:pPr>
      <w:r>
        <w:rPr>
          <w:rFonts w:hint="eastAsia" w:ascii="宋体" w:hAnsi="宋体"/>
          <w:kern w:val="0"/>
        </w:rPr>
        <w:t>页眉和</w:t>
      </w:r>
      <w:r>
        <w:rPr>
          <w:rFonts w:ascii="宋体" w:hAnsi="宋体"/>
          <w:kern w:val="0"/>
        </w:rPr>
        <w:t>页码</w:t>
      </w:r>
      <w:r>
        <w:rPr>
          <w:rFonts w:hint="eastAsia" w:ascii="宋体" w:hAnsi="宋体"/>
          <w:kern w:val="0"/>
        </w:rPr>
        <w:t>：五号宋体，居中</w:t>
      </w:r>
    </w:p>
    <w:p w14:paraId="715DF319">
      <w:pPr>
        <w:ind w:firstLine="480"/>
      </w:pPr>
      <w:r>
        <w:t>数字和字母：Times New Roman体</w:t>
      </w:r>
    </w:p>
    <w:p w14:paraId="13CE6E24">
      <w:pPr>
        <w:pStyle w:val="3"/>
      </w:pPr>
      <w:r>
        <w:rPr>
          <w:rFonts w:hint="eastAsia"/>
        </w:rPr>
        <w:t>2.3 页面设置</w:t>
      </w:r>
    </w:p>
    <w:p w14:paraId="69CC1D67">
      <w:pPr>
        <w:pStyle w:val="4"/>
      </w:pPr>
      <w:r>
        <w:rPr>
          <w:rFonts w:hint="eastAsia"/>
        </w:rPr>
        <w:t>2.3.1 页边距及行距</w:t>
      </w:r>
    </w:p>
    <w:p w14:paraId="7BFBF8A1">
      <w:pPr>
        <w:ind w:firstLine="480"/>
      </w:pPr>
      <w:r>
        <w:t>学位论文的</w:t>
      </w:r>
      <w:r>
        <w:rPr>
          <w:rFonts w:hint="eastAsia"/>
        </w:rPr>
        <w:t>页面</w:t>
      </w:r>
      <w:r>
        <w:t>边距上</w:t>
      </w:r>
      <w:r>
        <w:rPr>
          <w:rFonts w:hint="eastAsia"/>
        </w:rPr>
        <w:t>下左右各为</w:t>
      </w:r>
      <w:r>
        <w:t>2</w:t>
      </w:r>
      <w:r>
        <w:rPr>
          <w:rFonts w:hint="eastAsia"/>
        </w:rPr>
        <w:t>.</w:t>
      </w:r>
      <w:r>
        <w:t>5</w:t>
      </w:r>
      <w:r>
        <w:rPr>
          <w:rFonts w:hint="eastAsia"/>
        </w:rPr>
        <w:t xml:space="preserve"> c</w:t>
      </w:r>
      <w:r>
        <w:t>m</w:t>
      </w:r>
      <w:r>
        <w:rPr>
          <w:rFonts w:hint="eastAsia"/>
        </w:rPr>
        <w:t>。</w:t>
      </w:r>
    </w:p>
    <w:p w14:paraId="69A47CC4">
      <w:pPr>
        <w:ind w:firstLine="480"/>
      </w:pPr>
      <w:r>
        <w:rPr>
          <w:rFonts w:hint="eastAsia"/>
        </w:rPr>
        <w:t>全文行距为1.5倍行距</w:t>
      </w:r>
      <w:r>
        <w:t>，段前、段后</w:t>
      </w:r>
      <w:r>
        <w:rPr>
          <w:rFonts w:hint="eastAsia"/>
        </w:rPr>
        <w:t>无空行（即空</w:t>
      </w:r>
      <w:r>
        <w:t>0行</w:t>
      </w:r>
      <w:r>
        <w:rPr>
          <w:rFonts w:hint="eastAsia"/>
        </w:rPr>
        <w:t>）</w:t>
      </w:r>
    </w:p>
    <w:p w14:paraId="142541BD">
      <w:pPr>
        <w:pStyle w:val="4"/>
      </w:pPr>
      <w:r>
        <w:rPr>
          <w:rFonts w:hint="eastAsia"/>
        </w:rPr>
        <w:t>2</w:t>
      </w:r>
      <w:r>
        <w:t>.</w:t>
      </w:r>
      <w:r>
        <w:rPr>
          <w:rFonts w:hint="eastAsia"/>
        </w:rPr>
        <w:t>3.2</w:t>
      </w:r>
      <w:r>
        <w:t xml:space="preserve"> 页眉</w:t>
      </w:r>
    </w:p>
    <w:p w14:paraId="3F52F9EE">
      <w:pPr>
        <w:ind w:firstLine="480"/>
      </w:pPr>
      <w:r>
        <w:t>页眉</w:t>
      </w:r>
      <w:r>
        <w:rPr>
          <w:rFonts w:hint="eastAsia"/>
        </w:rPr>
        <w:t>在</w:t>
      </w:r>
      <w:r>
        <w:t>主体部分</w:t>
      </w:r>
      <w:r>
        <w:rPr>
          <w:rFonts w:hint="eastAsia"/>
        </w:rPr>
        <w:t>（绪论、正文、结论）。</w:t>
      </w:r>
      <w:r>
        <w:t>分奇、偶页标注</w:t>
      </w:r>
      <w:r>
        <w:rPr>
          <w:rFonts w:hint="eastAsia"/>
        </w:rPr>
        <w:t>，</w:t>
      </w:r>
      <w:r>
        <w:t>页眉的上边距为</w:t>
      </w:r>
      <w:r>
        <w:rPr>
          <w:rFonts w:hint="eastAsia"/>
        </w:rPr>
        <w:t>1.5 c</w:t>
      </w:r>
      <w:r>
        <w:t>m</w:t>
      </w:r>
      <w:r>
        <w:rPr>
          <w:rFonts w:hint="eastAsia"/>
        </w:rPr>
        <w:t>，加一行1.5磅粗的实线，其上居中打印页眉。</w:t>
      </w:r>
    </w:p>
    <w:p w14:paraId="6C6A1E82">
      <w:pPr>
        <w:ind w:firstLine="480"/>
      </w:pPr>
      <w:r>
        <w:t>奇数页</w:t>
      </w:r>
      <w:r>
        <w:rPr>
          <w:rFonts w:hint="eastAsia"/>
        </w:rPr>
        <w:t>页眉</w:t>
      </w:r>
      <w:r>
        <w:t>为</w:t>
      </w:r>
      <w:r>
        <w:rPr>
          <w:rFonts w:hint="eastAsia"/>
        </w:rPr>
        <w:t>：论文</w:t>
      </w:r>
      <w:r>
        <w:t>题目</w:t>
      </w:r>
      <w:r>
        <w:rPr>
          <w:rFonts w:hint="eastAsia"/>
        </w:rPr>
        <w:t>，</w:t>
      </w:r>
      <w:r>
        <w:t>偶数页</w:t>
      </w:r>
      <w:r>
        <w:rPr>
          <w:rFonts w:hint="eastAsia"/>
        </w:rPr>
        <w:t>页眉</w:t>
      </w:r>
      <w:r>
        <w:t>为：华南师范大学博</w:t>
      </w:r>
      <w:r>
        <w:rPr>
          <w:rFonts w:hint="eastAsia"/>
        </w:rPr>
        <w:t>/</w:t>
      </w:r>
      <w:r>
        <w:t>硕士学位论文</w:t>
      </w:r>
      <w:r>
        <w:rPr>
          <w:rFonts w:hint="eastAsia"/>
        </w:rPr>
        <w:t>。</w:t>
      </w:r>
    </w:p>
    <w:p w14:paraId="4CD674FD">
      <w:pPr>
        <w:pStyle w:val="4"/>
      </w:pPr>
      <w:r>
        <w:rPr>
          <w:rFonts w:hint="eastAsia"/>
        </w:rPr>
        <w:t xml:space="preserve">2.3.3 </w:t>
      </w:r>
      <w:r>
        <w:t>页码</w:t>
      </w:r>
    </w:p>
    <w:p w14:paraId="53B94833">
      <w:pPr>
        <w:ind w:firstLine="480"/>
      </w:pPr>
      <w:r>
        <w:t>页码从</w:t>
      </w:r>
      <w:r>
        <w:rPr>
          <w:rFonts w:hint="eastAsia"/>
        </w:rPr>
        <w:t>主体部分（绪论、正文、结论）</w:t>
      </w:r>
      <w:r>
        <w:t>开始</w:t>
      </w:r>
      <w:r>
        <w:rPr>
          <w:rFonts w:hint="eastAsia"/>
        </w:rPr>
        <w:t>，直至结束</w:t>
      </w:r>
      <w:r>
        <w:t>，用阿拉伯</w:t>
      </w:r>
      <w:r>
        <w:rPr>
          <w:rFonts w:hint="eastAsia"/>
        </w:rPr>
        <w:t>数</w:t>
      </w:r>
      <w:r>
        <w:t>字编连续码</w:t>
      </w:r>
      <w:r>
        <w:rPr>
          <w:rFonts w:hint="eastAsia"/>
        </w:rPr>
        <w:t>。</w:t>
      </w:r>
    </w:p>
    <w:p w14:paraId="4F466316">
      <w:pPr>
        <w:ind w:firstLine="480"/>
      </w:pPr>
      <w:r>
        <w:t>摘要、目录、图表清单、主要符号表采用罗马数字编连续码</w:t>
      </w:r>
      <w:r>
        <w:rPr>
          <w:rFonts w:hint="eastAsia"/>
        </w:rPr>
        <w:t>。</w:t>
      </w:r>
    </w:p>
    <w:p w14:paraId="5D0B238A">
      <w:pPr>
        <w:ind w:firstLine="480"/>
      </w:pPr>
      <w:r>
        <w:t>封面、</w:t>
      </w:r>
      <w:r>
        <w:rPr>
          <w:rFonts w:hint="eastAsia"/>
        </w:rPr>
        <w:t>英文内封</w:t>
      </w:r>
      <w:r>
        <w:t>、答辩合格证明不编页码</w:t>
      </w:r>
      <w:r>
        <w:rPr>
          <w:rFonts w:hint="eastAsia"/>
        </w:rPr>
        <w:t>。</w:t>
      </w:r>
    </w:p>
    <w:p w14:paraId="54CFE08B">
      <w:pPr>
        <w:ind w:firstLine="480"/>
      </w:pPr>
      <w:r>
        <w:t>页码位于页脚居中</w:t>
      </w:r>
      <w:r>
        <w:rPr>
          <w:rFonts w:hint="eastAsia"/>
        </w:rPr>
        <w:t>，</w:t>
      </w:r>
      <w:r>
        <w:t>页</w:t>
      </w:r>
      <w:r>
        <w:rPr>
          <w:rFonts w:hint="eastAsia"/>
        </w:rPr>
        <w:t>脚</w:t>
      </w:r>
      <w:r>
        <w:t>的</w:t>
      </w:r>
      <w:r>
        <w:rPr>
          <w:rFonts w:hint="eastAsia"/>
        </w:rPr>
        <w:t>下</w:t>
      </w:r>
      <w:r>
        <w:t>边距为</w:t>
      </w:r>
      <w:r>
        <w:rPr>
          <w:rFonts w:hint="eastAsia"/>
        </w:rPr>
        <w:t>1.5 c</w:t>
      </w:r>
      <w:r>
        <w:t>m</w:t>
      </w:r>
      <w:r>
        <w:rPr>
          <w:rFonts w:hint="eastAsia"/>
        </w:rPr>
        <w:t>。</w:t>
      </w:r>
    </w:p>
    <w:p w14:paraId="66C9D472">
      <w:pPr>
        <w:pStyle w:val="3"/>
      </w:pPr>
      <w:r>
        <w:rPr>
          <w:rFonts w:hint="eastAsia"/>
        </w:rPr>
        <w:t>2</w:t>
      </w:r>
      <w:r>
        <w:t>.</w:t>
      </w:r>
      <w:r>
        <w:rPr>
          <w:rFonts w:hint="eastAsia"/>
        </w:rPr>
        <w:t>4</w:t>
      </w:r>
      <w:r>
        <w:t xml:space="preserve"> 科学技术名词</w:t>
      </w:r>
    </w:p>
    <w:p w14:paraId="570212EC">
      <w:pPr>
        <w:ind w:firstLine="480"/>
      </w:pPr>
      <w:r>
        <w:t>科学技术名词简称科技名词</w:t>
      </w:r>
      <w:r>
        <w:rPr>
          <w:rFonts w:hint="eastAsia"/>
        </w:rPr>
        <w:t>，</w:t>
      </w:r>
      <w:r>
        <w:t>也称术语</w:t>
      </w:r>
      <w:r>
        <w:rPr>
          <w:rFonts w:hint="eastAsia"/>
        </w:rPr>
        <w:t>，</w:t>
      </w:r>
      <w:r>
        <w:t>其使用应符合</w:t>
      </w:r>
      <w:r>
        <w:rPr>
          <w:rFonts w:hint="eastAsia"/>
        </w:rPr>
        <w:t>《学术出版规范科学技术名词》（</w:t>
      </w:r>
      <w:r>
        <w:t>CY</w:t>
      </w:r>
      <w:r>
        <w:rPr>
          <w:rFonts w:hint="eastAsia"/>
        </w:rPr>
        <w:t>/</w:t>
      </w:r>
      <w:r>
        <w:t xml:space="preserve">T </w:t>
      </w:r>
      <w:r>
        <w:rPr>
          <w:rFonts w:hint="eastAsia"/>
        </w:rPr>
        <w:t>119-2015）的如下</w:t>
      </w:r>
      <w:r>
        <w:t>规定</w:t>
      </w:r>
      <w:r>
        <w:rPr>
          <w:rFonts w:hint="eastAsia"/>
        </w:rPr>
        <w:t>：</w:t>
      </w:r>
    </w:p>
    <w:p w14:paraId="4CF8B390">
      <w:pPr>
        <w:numPr>
          <w:ilvl w:val="0"/>
          <w:numId w:val="2"/>
        </w:numPr>
        <w:ind w:firstLine="480"/>
      </w:pPr>
      <w:r>
        <w:t>科学技术名词应首选全国科学技术名词审定委员会审定公布的规范名词。</w:t>
      </w:r>
      <w:r>
        <w:rPr>
          <w:rFonts w:hint="eastAsia"/>
        </w:rPr>
        <w:t>“</w:t>
      </w:r>
      <w:r>
        <w:t>全称</w:t>
      </w:r>
      <w:r>
        <w:rPr>
          <w:rFonts w:hint="eastAsia"/>
        </w:rPr>
        <w:t>”</w:t>
      </w:r>
      <w:r>
        <w:t>和</w:t>
      </w:r>
      <w:r>
        <w:rPr>
          <w:rFonts w:hint="eastAsia"/>
        </w:rPr>
        <w:t>“</w:t>
      </w:r>
      <w:r>
        <w:t>简称</w:t>
      </w:r>
      <w:r>
        <w:rPr>
          <w:rFonts w:hint="eastAsia"/>
        </w:rPr>
        <w:t>”</w:t>
      </w:r>
      <w:r>
        <w:t>均可使用，减少使用</w:t>
      </w:r>
      <w:r>
        <w:rPr>
          <w:rFonts w:hint="eastAsia"/>
        </w:rPr>
        <w:t>“</w:t>
      </w:r>
      <w:r>
        <w:t>又称</w:t>
      </w:r>
      <w:r>
        <w:rPr>
          <w:rFonts w:hint="eastAsia"/>
        </w:rPr>
        <w:t>”</w:t>
      </w:r>
      <w:r>
        <w:t>，不宜使用</w:t>
      </w:r>
      <w:r>
        <w:rPr>
          <w:rFonts w:hint="eastAsia"/>
        </w:rPr>
        <w:t>“</w:t>
      </w:r>
      <w:r>
        <w:t>俗称</w:t>
      </w:r>
      <w:r>
        <w:rPr>
          <w:rFonts w:hint="eastAsia"/>
        </w:rPr>
        <w:t>”</w:t>
      </w:r>
      <w:r>
        <w:t>或</w:t>
      </w:r>
      <w:r>
        <w:rPr>
          <w:rFonts w:hint="eastAsia"/>
        </w:rPr>
        <w:t>“</w:t>
      </w:r>
      <w:r>
        <w:t>曾称</w:t>
      </w:r>
      <w:r>
        <w:rPr>
          <w:rFonts w:hint="eastAsia"/>
        </w:rPr>
        <w:t>”</w:t>
      </w:r>
      <w:r>
        <w:t>。</w:t>
      </w:r>
    </w:p>
    <w:p w14:paraId="0072D549">
      <w:pPr>
        <w:numPr>
          <w:ilvl w:val="0"/>
          <w:numId w:val="2"/>
        </w:numPr>
        <w:ind w:firstLine="480"/>
      </w:pPr>
      <w:r>
        <w:t>不同机构公布的规范名词不一致时</w:t>
      </w:r>
      <w:r>
        <w:rPr>
          <w:rFonts w:hint="eastAsia"/>
        </w:rPr>
        <w:t>，</w:t>
      </w:r>
      <w:r>
        <w:t>可选择使用。同一机构对同一概念的定名在不同学科或专业领域不一致时</w:t>
      </w:r>
      <w:r>
        <w:rPr>
          <w:rFonts w:hint="eastAsia"/>
        </w:rPr>
        <w:t>，</w:t>
      </w:r>
      <w:r>
        <w:t>宜依论文所在学科或专业领域选择使用规范名词。</w:t>
      </w:r>
    </w:p>
    <w:p w14:paraId="498C3936">
      <w:pPr>
        <w:numPr>
          <w:ilvl w:val="0"/>
          <w:numId w:val="2"/>
        </w:numPr>
        <w:ind w:firstLine="480"/>
      </w:pPr>
      <w:r>
        <w:t>尚未审定公布的科学技术名词</w:t>
      </w:r>
      <w:r>
        <w:rPr>
          <w:rFonts w:hint="eastAsia"/>
        </w:rPr>
        <w:t>，</w:t>
      </w:r>
      <w:r>
        <w:t>宜使用单义性强、贴近科学内涵或行业习惯的名词。</w:t>
      </w:r>
    </w:p>
    <w:p w14:paraId="401365B8">
      <w:pPr>
        <w:numPr>
          <w:ilvl w:val="0"/>
          <w:numId w:val="2"/>
        </w:numPr>
        <w:ind w:firstLine="480"/>
      </w:pPr>
      <w:r>
        <w:t>尽量少用字母词。如果使用未经审定公布的字母词</w:t>
      </w:r>
      <w:r>
        <w:rPr>
          <w:rFonts w:hint="eastAsia"/>
        </w:rPr>
        <w:t>，</w:t>
      </w:r>
      <w:r>
        <w:t>应在首次出现时括注其中文译名</w:t>
      </w:r>
      <w:r>
        <w:rPr>
          <w:rFonts w:hint="eastAsia"/>
        </w:rPr>
        <w:t>，</w:t>
      </w:r>
      <w:r>
        <w:t>必要时还应同时括注其外文全称。</w:t>
      </w:r>
    </w:p>
    <w:p w14:paraId="0E5A2221">
      <w:pPr>
        <w:numPr>
          <w:ilvl w:val="0"/>
          <w:numId w:val="2"/>
        </w:numPr>
        <w:ind w:firstLine="480"/>
      </w:pPr>
      <w:r>
        <w:t>同一篇论文使用的科学技术名词应保持前后一致。</w:t>
      </w:r>
    </w:p>
    <w:p w14:paraId="179AAFB1">
      <w:pPr>
        <w:pStyle w:val="3"/>
      </w:pPr>
      <w:r>
        <w:rPr>
          <w:rFonts w:hint="eastAsia"/>
        </w:rPr>
        <w:t>2</w:t>
      </w:r>
      <w:r>
        <w:t>.</w:t>
      </w:r>
      <w:r>
        <w:rPr>
          <w:rFonts w:hint="eastAsia"/>
        </w:rPr>
        <w:t>5</w:t>
      </w:r>
      <w:r>
        <w:t xml:space="preserve"> 量和单位</w:t>
      </w:r>
    </w:p>
    <w:p w14:paraId="6698D84F">
      <w:pPr>
        <w:ind w:firstLine="480"/>
      </w:pPr>
      <w:r>
        <w:t>论文中使用量和单位的名称、符号、书写规则都应符合</w:t>
      </w:r>
      <w:r>
        <w:rPr>
          <w:rFonts w:hint="eastAsia"/>
        </w:rPr>
        <w:t>《国际单位制及其应用》（</w:t>
      </w:r>
      <w:r>
        <w:t>GB</w:t>
      </w:r>
      <w:r>
        <w:rPr>
          <w:rFonts w:hint="eastAsia"/>
        </w:rPr>
        <w:t xml:space="preserve"> 3100）</w:t>
      </w:r>
      <w:r>
        <w:t>、</w:t>
      </w:r>
      <w:r>
        <w:rPr>
          <w:rFonts w:hint="eastAsia"/>
        </w:rPr>
        <w:t>《有关量、单位和符号的一般原则》（</w:t>
      </w:r>
      <w:r>
        <w:t>GB</w:t>
      </w:r>
      <w:r>
        <w:rPr>
          <w:rFonts w:hint="eastAsia"/>
        </w:rPr>
        <w:t>/</w:t>
      </w:r>
      <w:r>
        <w:t>T</w:t>
      </w:r>
      <w:r>
        <w:rPr>
          <w:rFonts w:hint="eastAsia"/>
        </w:rPr>
        <w:t xml:space="preserve"> 3101）</w:t>
      </w:r>
      <w:r>
        <w:t>、</w:t>
      </w:r>
      <w:r>
        <w:rPr>
          <w:rFonts w:hint="eastAsia"/>
        </w:rPr>
        <w:t>《物理科学和技术中使用的数学符号》（</w:t>
      </w:r>
      <w:r>
        <w:t>GB</w:t>
      </w:r>
      <w:r>
        <w:rPr>
          <w:rFonts w:hint="eastAsia"/>
        </w:rPr>
        <w:t>/</w:t>
      </w:r>
      <w:r>
        <w:t xml:space="preserve">T </w:t>
      </w:r>
      <w:r>
        <w:rPr>
          <w:rFonts w:hint="eastAsia"/>
        </w:rPr>
        <w:t>3102）</w:t>
      </w:r>
      <w:r>
        <w:t>的规定。</w:t>
      </w:r>
    </w:p>
    <w:p w14:paraId="407762BF">
      <w:pPr>
        <w:ind w:firstLine="480"/>
      </w:pPr>
      <w:r>
        <w:t>应采用标准化的量名称</w:t>
      </w:r>
      <w:r>
        <w:rPr>
          <w:rFonts w:hint="eastAsia"/>
        </w:rPr>
        <w:t>，</w:t>
      </w:r>
      <w:r>
        <w:t>不应使用已废弃的量名称和用</w:t>
      </w:r>
      <w:r>
        <w:rPr>
          <w:rFonts w:hint="eastAsia"/>
        </w:rPr>
        <w:t>“</w:t>
      </w:r>
      <w:r>
        <w:t>单位</w:t>
      </w:r>
      <w:r>
        <w:rPr>
          <w:rFonts w:hint="eastAsia"/>
        </w:rPr>
        <w:t>+</w:t>
      </w:r>
      <w:r>
        <w:t>数</w:t>
      </w:r>
      <w:r>
        <w:rPr>
          <w:rFonts w:hint="eastAsia"/>
        </w:rPr>
        <w:t>”</w:t>
      </w:r>
      <w:r>
        <w:t>构成的量名称</w:t>
      </w:r>
      <w:r>
        <w:rPr>
          <w:rFonts w:hint="eastAsia"/>
        </w:rPr>
        <w:t>。</w:t>
      </w:r>
      <w:r>
        <w:t>应采用标准化的量符号。量符号通常为单个拉丁字母或希腊字母</w:t>
      </w:r>
      <w:r>
        <w:rPr>
          <w:rFonts w:hint="eastAsia"/>
        </w:rPr>
        <w:t>，</w:t>
      </w:r>
      <w:r>
        <w:t>描述传递现象的特征数</w:t>
      </w:r>
      <w:r>
        <w:rPr>
          <w:rFonts w:hint="eastAsia"/>
        </w:rPr>
        <w:t>由2个</w:t>
      </w:r>
      <w:r>
        <w:t>字母组成</w:t>
      </w:r>
      <w:r>
        <w:rPr>
          <w:rFonts w:hint="eastAsia"/>
        </w:rPr>
        <w:t>，</w:t>
      </w:r>
      <w:r>
        <w:t>并一律用斜体（pH除外）。为区别不同的使用情况</w:t>
      </w:r>
      <w:r>
        <w:rPr>
          <w:rFonts w:hint="eastAsia"/>
        </w:rPr>
        <w:t>，</w:t>
      </w:r>
      <w:r>
        <w:t>可按有关规定在量符号上附加下标或其他的说明性标记</w:t>
      </w:r>
      <w:r>
        <w:rPr>
          <w:rFonts w:hint="eastAsia"/>
        </w:rPr>
        <w:t>，</w:t>
      </w:r>
      <w:r>
        <w:t>并注意区分量的下标字母的正斜体、大小写。</w:t>
      </w:r>
    </w:p>
    <w:p w14:paraId="7366B29F">
      <w:pPr>
        <w:ind w:firstLine="480"/>
      </w:pPr>
      <w:r>
        <w:t>应使用法定计量单位</w:t>
      </w:r>
      <w:r>
        <w:rPr>
          <w:rFonts w:hint="eastAsia"/>
        </w:rPr>
        <w:t>，</w:t>
      </w:r>
      <w:r>
        <w:t>不使用已废弃的非法定计量单位。在插图、表格、数学式和文字叙述中</w:t>
      </w:r>
      <w:r>
        <w:rPr>
          <w:rFonts w:hint="eastAsia"/>
        </w:rPr>
        <w:t>，</w:t>
      </w:r>
      <w:r>
        <w:t>表达量值时，一律使用单位的国际符号，且无</w:t>
      </w:r>
      <w:r>
        <w:rPr>
          <w:rFonts w:hint="eastAsia"/>
        </w:rPr>
        <w:t>例外地用正体字母。</w:t>
      </w:r>
    </w:p>
    <w:p w14:paraId="3FB43908">
      <w:pPr>
        <w:pStyle w:val="3"/>
      </w:pPr>
      <w:r>
        <w:rPr>
          <w:rFonts w:hint="eastAsia"/>
        </w:rPr>
        <w:t>2</w:t>
      </w:r>
      <w:r>
        <w:t>.</w:t>
      </w:r>
      <w:r>
        <w:rPr>
          <w:rFonts w:hint="eastAsia"/>
        </w:rPr>
        <w:t>6</w:t>
      </w:r>
      <w:r>
        <w:t xml:space="preserve"> 数字</w:t>
      </w:r>
    </w:p>
    <w:p w14:paraId="19A893BE">
      <w:pPr>
        <w:ind w:firstLine="480"/>
      </w:pPr>
      <w:r>
        <w:t>数字用法应符合</w:t>
      </w:r>
      <w:r>
        <w:rPr>
          <w:rFonts w:hint="eastAsia"/>
        </w:rPr>
        <w:t>《出版物上数字用法》（</w:t>
      </w:r>
      <w:r>
        <w:t>GB</w:t>
      </w:r>
      <w:r>
        <w:rPr>
          <w:rFonts w:hint="eastAsia"/>
        </w:rPr>
        <w:t>/</w:t>
      </w:r>
      <w:r>
        <w:t xml:space="preserve">T </w:t>
      </w:r>
      <w:r>
        <w:rPr>
          <w:rFonts w:hint="eastAsia"/>
        </w:rPr>
        <w:t>15835</w:t>
      </w:r>
      <w:r>
        <w:rPr>
          <w:rFonts w:hint="eastAsia"/>
          <w:lang w:val="en-US" w:eastAsia="zh-CN"/>
        </w:rPr>
        <w:t>-2011</w:t>
      </w:r>
      <w:r>
        <w:rPr>
          <w:rFonts w:hint="eastAsia"/>
        </w:rPr>
        <w:t>）</w:t>
      </w:r>
      <w:r>
        <w:t>的有关规定。论文中数字使用的总原则是</w:t>
      </w:r>
      <w:r>
        <w:rPr>
          <w:rFonts w:hint="eastAsia"/>
        </w:rPr>
        <w:t>：</w:t>
      </w:r>
      <w:r>
        <w:t>凡是可以使用阿拉伯数字，而且又很简明清晰的地方</w:t>
      </w:r>
      <w:r>
        <w:rPr>
          <w:rFonts w:hint="eastAsia"/>
        </w:rPr>
        <w:t>，</w:t>
      </w:r>
      <w:r>
        <w:t>宜使用阿拉伯数字。</w:t>
      </w:r>
      <w:r>
        <w:rPr>
          <w:rFonts w:hint="eastAsia"/>
        </w:rPr>
        <w:t>年份应写全数，如2023年不能写作23年。</w:t>
      </w:r>
    </w:p>
    <w:p w14:paraId="6EA6B95B">
      <w:pPr>
        <w:pStyle w:val="3"/>
        <w:rPr>
          <w:bCs/>
        </w:rPr>
      </w:pPr>
      <w:r>
        <w:rPr>
          <w:rFonts w:hint="eastAsia"/>
        </w:rPr>
        <w:t>2.7 图</w:t>
      </w:r>
    </w:p>
    <w:p w14:paraId="2A061E33">
      <w:pPr>
        <w:ind w:firstLine="480"/>
      </w:pPr>
      <w:r>
        <w:rPr>
          <w:rFonts w:hint="eastAsia"/>
        </w:rPr>
        <w:t>图包括曲线图、构造图、示意图、框图、流程图、记录图、地图、照片等。图应具有“自明性”。图应有编号。图的编号由“图”和从“1”开始的阿拉伯数字组成，图较多时，可分章编号，如</w:t>
      </w:r>
      <w:r>
        <w:rPr>
          <w:rFonts w:hint="eastAsia"/>
          <w:lang w:eastAsia="zh-CN"/>
        </w:rPr>
        <w:t>：</w:t>
      </w:r>
      <w:r>
        <w:rPr>
          <w:rFonts w:hint="eastAsia"/>
        </w:rPr>
        <w:t>图3</w:t>
      </w:r>
      <w:r>
        <w:t>.1</w:t>
      </w:r>
      <w:r>
        <w:rPr>
          <w:rFonts w:hint="eastAsia"/>
        </w:rPr>
        <w:t>。</w:t>
      </w:r>
    </w:p>
    <w:p w14:paraId="4059E4BD">
      <w:pPr>
        <w:ind w:firstLine="480"/>
      </w:pPr>
      <w:r>
        <w:rPr>
          <w:rFonts w:hint="eastAsia"/>
        </w:rPr>
        <w:t>图宜有图题，图题置于图的编号之后，并空1个汉字的间隙。图的编号和图题应居中置于图下方，为一个整体，不得拆开写于两页。</w:t>
      </w:r>
    </w:p>
    <w:p w14:paraId="55252786">
      <w:pPr>
        <w:ind w:firstLine="480"/>
      </w:pPr>
      <w:r>
        <w:rPr>
          <w:rFonts w:hint="eastAsia"/>
        </w:rPr>
        <w:t>必要时，可有简明的图例、图注或说明。图注或说明为多条并需编序号时，宜采用阿拉伯数字加后半圆括号或圈码，置于被注对象的右上角，如××××</w:t>
      </w:r>
      <w:r>
        <w:rPr>
          <w:rFonts w:hint="eastAsia"/>
          <w:vertAlign w:val="superscript"/>
        </w:rPr>
        <w:t>2）</w:t>
      </w:r>
      <w:r>
        <w:rPr>
          <w:rFonts w:hint="eastAsia"/>
        </w:rPr>
        <w:t>或××××</w:t>
      </w:r>
      <w:r>
        <w:rPr>
          <w:vertAlign w:val="superscript"/>
        </w:rPr>
        <w:t>②</w:t>
      </w:r>
      <w:r>
        <w:rPr>
          <w:rFonts w:hint="eastAsia"/>
        </w:rPr>
        <w:t>。图注或说明的末尾应加“。”。</w:t>
      </w:r>
    </w:p>
    <w:p w14:paraId="51EAC922">
      <w:pPr>
        <w:pStyle w:val="3"/>
      </w:pPr>
      <w:r>
        <w:rPr>
          <w:rFonts w:hint="eastAsia"/>
        </w:rPr>
        <w:t>2</w:t>
      </w:r>
      <w:r>
        <w:t>.</w:t>
      </w:r>
      <w:r>
        <w:rPr>
          <w:rFonts w:hint="eastAsia"/>
        </w:rPr>
        <w:t>8</w:t>
      </w:r>
      <w:r>
        <w:t xml:space="preserve"> 表</w:t>
      </w:r>
    </w:p>
    <w:p w14:paraId="3EDFE9D2">
      <w:pPr>
        <w:ind w:firstLine="480"/>
      </w:pPr>
      <w:r>
        <w:rPr>
          <w:rFonts w:hint="eastAsia"/>
        </w:rPr>
        <w:t>表应具有“自明性”。表的编号由“表”和从“1”开始的阿拉伯数字组成，表较多时，可分章编号，如</w:t>
      </w:r>
      <w:r>
        <w:rPr>
          <w:rFonts w:hint="eastAsia"/>
          <w:lang w:eastAsia="zh-CN"/>
        </w:rPr>
        <w:t>：</w:t>
      </w:r>
      <w:r>
        <w:rPr>
          <w:rFonts w:hint="eastAsia"/>
        </w:rPr>
        <w:t>表3.</w:t>
      </w:r>
      <w:r>
        <w:t>2</w:t>
      </w:r>
      <w:r>
        <w:rPr>
          <w:rFonts w:hint="eastAsia"/>
        </w:rPr>
        <w:t>。表题置于表的编号之后，并空1个汉字的间隙，表编号和表题应居中置于表格顶线上方。</w:t>
      </w:r>
    </w:p>
    <w:p w14:paraId="429FE9CB">
      <w:pPr>
        <w:ind w:firstLine="480"/>
      </w:pPr>
      <w:r>
        <w:rPr>
          <w:rFonts w:hint="eastAsia"/>
        </w:rPr>
        <w:t>必要时，可将表中的符号、标记、代码及需要说明的事项，用简练的文字，作为表注置于表的下方。表注为多条并需编序号时，宜采用阿拉伯数字加后半圆括号或圈码，置于被注对象的右上角，如××××</w:t>
      </w:r>
      <w:r>
        <w:rPr>
          <w:rFonts w:hint="eastAsia"/>
          <w:vertAlign w:val="superscript"/>
        </w:rPr>
        <w:t>2）</w:t>
      </w:r>
      <w:r>
        <w:rPr>
          <w:rFonts w:hint="eastAsia"/>
        </w:rPr>
        <w:t>或××××</w:t>
      </w:r>
      <w:r>
        <w:rPr>
          <w:rFonts w:hint="eastAsia"/>
          <w:vertAlign w:val="superscript"/>
        </w:rPr>
        <w:t>②</w:t>
      </w:r>
      <w:r>
        <w:rPr>
          <w:rFonts w:hint="eastAsia"/>
        </w:rPr>
        <w:t>。表注的末尾应加“。”。</w:t>
      </w:r>
    </w:p>
    <w:p w14:paraId="7101B410">
      <w:pPr>
        <w:ind w:firstLine="480"/>
      </w:pPr>
      <w:r>
        <w:rPr>
          <w:rFonts w:hint="eastAsia"/>
        </w:rPr>
        <w:t>表的编排建议采用国际通行的三线表。表格应有表头，表头中不准许使用斜线。表格的编排宜将内容和测试项目由左至右横排，数据依序竖读。对于比较复杂的表格，可以在表中添加浅颜色的横线或背景进行区分。</w:t>
      </w:r>
    </w:p>
    <w:p w14:paraId="3EBCFFF0">
      <w:pPr>
        <w:ind w:firstLine="480"/>
      </w:pPr>
      <w:r>
        <w:rPr>
          <w:rFonts w:hint="eastAsia"/>
        </w:rPr>
        <w:t>表头栏目的标注应正确、齐全。表格中内容相同的相邻栏或上下栏，应重复写出，或以通栏表示，不应用“同左”“同上”等字样代替。如某个表需要转页接排，在随后的各页上应重复表的编号。编号后跟表题（可省略）和“（续）”，置于表上方。续表均应重复表头。</w:t>
      </w:r>
    </w:p>
    <w:p w14:paraId="369C73B8">
      <w:pPr>
        <w:pStyle w:val="3"/>
      </w:pPr>
      <w:r>
        <w:rPr>
          <w:rFonts w:hint="eastAsia"/>
        </w:rPr>
        <w:t>2</w:t>
      </w:r>
      <w:r>
        <w:t>.</w:t>
      </w:r>
      <w:r>
        <w:rPr>
          <w:rFonts w:hint="eastAsia"/>
        </w:rPr>
        <w:t>9</w:t>
      </w:r>
      <w:r>
        <w:t xml:space="preserve"> 公式</w:t>
      </w:r>
    </w:p>
    <w:p w14:paraId="4DE3E57E">
      <w:pPr>
        <w:ind w:firstLine="480"/>
      </w:pPr>
      <w:r>
        <w:t>公式中的变量</w:t>
      </w:r>
      <w:r>
        <w:rPr>
          <w:rFonts w:hint="eastAsia"/>
        </w:rPr>
        <w:t>，</w:t>
      </w:r>
      <w:r>
        <w:t>变动的附标、雨数、有定义的已知函数、其值不变的数学常数、已定义的算子特殊集合符号、矢量或向量、矩阵以及说明性的字符等</w:t>
      </w:r>
      <w:r>
        <w:rPr>
          <w:rFonts w:hint="eastAsia"/>
        </w:rPr>
        <w:t>，</w:t>
      </w:r>
      <w:r>
        <w:t>编排时使用的大小写、正斜体、黑白体等</w:t>
      </w:r>
      <w:r>
        <w:rPr>
          <w:rFonts w:hint="eastAsia"/>
        </w:rPr>
        <w:t>，</w:t>
      </w:r>
      <w:r>
        <w:t>均应符合</w:t>
      </w:r>
      <w:r>
        <w:rPr>
          <w:rFonts w:hint="eastAsia"/>
        </w:rPr>
        <w:t>《物理科学和技术中使用的数学符号》（</w:t>
      </w:r>
      <w:r>
        <w:t>GB</w:t>
      </w:r>
      <w:r>
        <w:rPr>
          <w:rFonts w:hint="eastAsia"/>
        </w:rPr>
        <w:t>/</w:t>
      </w:r>
      <w:r>
        <w:t>T</w:t>
      </w:r>
      <w:r>
        <w:rPr>
          <w:rFonts w:hint="eastAsia"/>
        </w:rPr>
        <w:t xml:space="preserve"> 3102.11）</w:t>
      </w:r>
      <w:r>
        <w:t>的规定。</w:t>
      </w:r>
    </w:p>
    <w:p w14:paraId="1679217E">
      <w:pPr>
        <w:ind w:firstLine="480"/>
      </w:pPr>
      <w:r>
        <w:t>论文中的公式应另行起</w:t>
      </w:r>
      <w:r>
        <w:rPr>
          <w:rFonts w:hint="eastAsia"/>
        </w:rPr>
        <w:t>，</w:t>
      </w:r>
      <w:r>
        <w:t>并缩格书写，与周围文字留足够的空间区分开。如有两个以上的公式</w:t>
      </w:r>
      <w:r>
        <w:rPr>
          <w:rFonts w:hint="eastAsia"/>
        </w:rPr>
        <w:t>，</w:t>
      </w:r>
      <w:r>
        <w:t>应用从</w:t>
      </w:r>
      <w:r>
        <w:rPr>
          <w:rFonts w:hint="eastAsia"/>
        </w:rPr>
        <w:t>“1”开</w:t>
      </w:r>
      <w:r>
        <w:t>始的阿拉伯数字进行编号。公式的编号右端对齐。公式较多时</w:t>
      </w:r>
      <w:r>
        <w:rPr>
          <w:rFonts w:hint="eastAsia"/>
        </w:rPr>
        <w:t>，</w:t>
      </w:r>
      <w:r>
        <w:t>可分章编号。</w:t>
      </w:r>
    </w:p>
    <w:p w14:paraId="1A0B6547">
      <w:pPr>
        <w:pStyle w:val="3"/>
      </w:pPr>
      <w:r>
        <w:rPr>
          <w:rFonts w:hint="eastAsia"/>
        </w:rPr>
        <w:t>2</w:t>
      </w:r>
      <w:r>
        <w:t>.</w:t>
      </w:r>
      <w:r>
        <w:rPr>
          <w:rFonts w:hint="eastAsia"/>
        </w:rPr>
        <w:t>10</w:t>
      </w:r>
      <w:r>
        <w:t xml:space="preserve"> 注释</w:t>
      </w:r>
    </w:p>
    <w:p w14:paraId="2F9DF37A">
      <w:pPr>
        <w:ind w:firstLine="480"/>
      </w:pPr>
      <w:r>
        <w:t>除图注、表注及参考文献的地脚注外，论文中的字、词或短语，需要进一步加以说明，可以用注释。</w:t>
      </w:r>
      <w:r>
        <w:rPr>
          <w:color w:val="000000"/>
        </w:rPr>
        <w:t>注释可用页末注（将注文放在加注页稿纸的下端）或篇末注（将全部注文集中在文章末尾），而不用行中注（夹在正文中的注）。</w:t>
      </w:r>
      <w:r>
        <w:t>注释的标注应符合</w:t>
      </w:r>
      <w:r>
        <w:rPr>
          <w:rFonts w:hint="eastAsia"/>
        </w:rPr>
        <w:t>《学术出版规范注释》（</w:t>
      </w:r>
      <w:r>
        <w:t>CY</w:t>
      </w:r>
      <w:r>
        <w:rPr>
          <w:rFonts w:hint="eastAsia"/>
        </w:rPr>
        <w:t>/</w:t>
      </w:r>
      <w:r>
        <w:t xml:space="preserve">T </w:t>
      </w:r>
      <w:r>
        <w:rPr>
          <w:rFonts w:hint="eastAsia"/>
        </w:rPr>
        <w:t>121）的规定。</w:t>
      </w:r>
    </w:p>
    <w:p w14:paraId="0C07C8FA">
      <w:pPr>
        <w:ind w:firstLine="480"/>
      </w:pPr>
      <w:r>
        <w:rPr>
          <w:rFonts w:hint="eastAsia"/>
        </w:rPr>
        <w:t>注释编号应与参考文献脚注的圈码相区别。注释序号用右上标1，2，3……（或在序号数字外加圈、（）等符号）标识。</w:t>
      </w:r>
    </w:p>
    <w:p w14:paraId="6AFF6390">
      <w:pPr>
        <w:ind w:firstLine="0" w:firstLineChars="0"/>
        <w:rPr>
          <w:rFonts w:ascii="宋体" w:hAnsi="宋体" w:cs="宋体"/>
          <w:bCs/>
          <w:color w:val="000000"/>
        </w:rPr>
        <w:sectPr>
          <w:headerReference r:id="rId12" w:type="default"/>
          <w:headerReference r:id="rId13" w:type="even"/>
          <w:pgSz w:w="11906" w:h="16838"/>
          <w:pgMar w:top="1417" w:right="1417" w:bottom="1417" w:left="1417" w:header="851" w:footer="850" w:gutter="0"/>
          <w:pgNumType w:fmt="decimal"/>
          <w:cols w:space="0" w:num="1"/>
          <w:docGrid w:linePitch="326" w:charSpace="0"/>
        </w:sectPr>
      </w:pPr>
    </w:p>
    <w:p w14:paraId="2B7E2762">
      <w:pPr>
        <w:pStyle w:val="2"/>
      </w:pPr>
      <w:r>
        <w:rPr>
          <w:rFonts w:hint="eastAsia"/>
        </w:rPr>
        <w:t>3 学位论文各部分的具体要求</w:t>
      </w:r>
    </w:p>
    <w:p w14:paraId="6C590DA5">
      <w:pPr>
        <w:pStyle w:val="3"/>
      </w:pPr>
      <w:r>
        <w:rPr>
          <w:rFonts w:hint="eastAsia"/>
        </w:rPr>
        <w:t>3.1 封面</w:t>
      </w:r>
    </w:p>
    <w:p w14:paraId="70BFBF7E">
      <w:pPr>
        <w:ind w:firstLine="480"/>
      </w:pPr>
      <w:r>
        <w:t>封面包括分类号、密级、学位申请</w:t>
      </w:r>
      <w:r>
        <w:rPr>
          <w:rFonts w:hint="eastAsia"/>
        </w:rPr>
        <w:t>人</w:t>
      </w:r>
      <w:r>
        <w:t>的学号、学校名、学位论文中文题目、学位申请人姓名、专业名称（专业学位名称）、研究方向（专业学位领域）、</w:t>
      </w:r>
      <w:r>
        <w:rPr>
          <w:rFonts w:hint="eastAsia"/>
        </w:rPr>
        <w:t>二级</w:t>
      </w:r>
      <w:r>
        <w:t>培养单位名称、导师姓名及职称、论文完成时间等。电子版和纸质版论文均采用学校统一格式的学位论文封面。</w:t>
      </w:r>
    </w:p>
    <w:p w14:paraId="7E4E228E">
      <w:pPr>
        <w:ind w:firstLine="480"/>
        <w:rPr>
          <w:rFonts w:hint="eastAsia"/>
        </w:rPr>
      </w:pPr>
      <w:r>
        <w:rPr>
          <w:rFonts w:hint="eastAsia"/>
        </w:rPr>
        <w:t>学位论文中文封面，除了论文题目可使用学科规定的语种文字填写，或包含少数暂无汉译名称的学术术语、无法直接汉译的外文词语以及国际通用的外文缩略术语外，其余必须使用简体中文。</w:t>
      </w:r>
    </w:p>
    <w:p w14:paraId="7C7724E7">
      <w:pPr>
        <w:ind w:firstLine="480"/>
      </w:pPr>
      <w:r>
        <w:t>分类号、UDC：不填写。</w:t>
      </w:r>
    </w:p>
    <w:p w14:paraId="33CBE5A8">
      <w:pPr>
        <w:ind w:firstLine="480"/>
      </w:pPr>
      <w:r>
        <w:t>密级：学位论文密级分为公开、内部、涉密。内部论文和涉密论文严格按照学校审批的保密级别和保密期限填写，如内部*年、秘密*年；其</w:t>
      </w:r>
      <w:r>
        <w:rPr>
          <w:rFonts w:hint="eastAsia"/>
        </w:rPr>
        <w:t>他</w:t>
      </w:r>
      <w:r>
        <w:t>论文均填公开。</w:t>
      </w:r>
    </w:p>
    <w:p w14:paraId="30279126">
      <w:pPr>
        <w:ind w:firstLine="480"/>
      </w:pPr>
      <w:r>
        <w:t>学号：填写</w:t>
      </w:r>
      <w:r>
        <w:rPr>
          <w:rFonts w:hint="eastAsia"/>
        </w:rPr>
        <w:t>学位申请人的</w:t>
      </w:r>
      <w:r>
        <w:t>学号。</w:t>
      </w:r>
    </w:p>
    <w:p w14:paraId="259834D7">
      <w:pPr>
        <w:ind w:firstLine="480"/>
      </w:pPr>
      <w:r>
        <w:t>论文题目：应准确概括整</w:t>
      </w:r>
      <w:r>
        <w:rPr>
          <w:rFonts w:hint="eastAsia"/>
        </w:rPr>
        <w:t>篇</w:t>
      </w:r>
      <w:r>
        <w:t>论文的核心内容，简明扼要</w:t>
      </w:r>
      <w:r>
        <w:rPr>
          <w:rFonts w:hint="eastAsia"/>
        </w:rPr>
        <w:t>，一般不超过25</w:t>
      </w:r>
      <w:r>
        <w:t>个汉字。必要时可加副标题。</w:t>
      </w:r>
    </w:p>
    <w:p w14:paraId="4ED1728F">
      <w:pPr>
        <w:ind w:firstLine="480"/>
        <w:rPr>
          <w:rFonts w:hint="eastAsia"/>
          <w:lang w:val="en-US" w:eastAsia="zh-CN"/>
        </w:rPr>
      </w:pPr>
      <w:r>
        <w:rPr>
          <w:rFonts w:hint="eastAsia"/>
          <w:lang w:val="en-US" w:eastAsia="zh-CN"/>
        </w:rPr>
        <w:t>学科专业：申请人所在学科专业，必须严格按参照学科代码/专业学位代码字典中的二级学科名称/专业学位领域名称填写，若所选一级学科/专业学位类别下无二级学科/专业学位领域，则填写一级学科/专业学位类别名称，不可用简称。</w:t>
      </w:r>
    </w:p>
    <w:p w14:paraId="5B844B4C">
      <w:pPr>
        <w:ind w:firstLine="480"/>
        <w:rPr>
          <w:rFonts w:hint="eastAsia"/>
          <w:lang w:val="en-US" w:eastAsia="zh-CN"/>
        </w:rPr>
      </w:pPr>
      <w:r>
        <w:rPr>
          <w:rFonts w:hint="eastAsia"/>
          <w:lang w:val="en-US" w:eastAsia="zh-CN"/>
        </w:rPr>
        <w:t>论文研究方向：论文研究方向不能与学科专业名称完全相同，一个研究方向最多12个字，最多两个，以中文分号分隔，总数不超过24个字。</w:t>
      </w:r>
    </w:p>
    <w:p w14:paraId="73544445">
      <w:pPr>
        <w:ind w:firstLine="480"/>
        <w:rPr>
          <w:rFonts w:hint="eastAsia"/>
          <w:lang w:val="en-US" w:eastAsia="zh-CN"/>
        </w:rPr>
      </w:pPr>
      <w:r>
        <w:rPr>
          <w:rFonts w:hint="eastAsia"/>
          <w:lang w:val="en-US" w:eastAsia="zh-CN"/>
        </w:rPr>
        <w:t>所在学院：申请人所在二级培养单位的名称，必须填写与学校官网一致的规范名称，不可用简称。</w:t>
      </w:r>
    </w:p>
    <w:p w14:paraId="2BAF5BB2">
      <w:pPr>
        <w:ind w:firstLine="480"/>
      </w:pPr>
      <w:r>
        <w:t>导师姓名与职称：填写指导教师的姓名与职称。若有两名指导教师，第一（校内）导师姓名和职称写在前面，第二（或校外）导师姓名和职称写在后面，中间空一格。第一（校内）导师必须与研究生管理系统一致。</w:t>
      </w:r>
    </w:p>
    <w:p w14:paraId="376CC160">
      <w:pPr>
        <w:ind w:firstLine="480"/>
      </w:pPr>
      <w:r>
        <w:rPr>
          <w:rFonts w:hint="eastAsia"/>
        </w:rPr>
        <w:t>论文完成时间：填写学位论文最终定稿打印成文的年月，封面的日期用汉字书写，如二〇二四年六月、二〇二四年十二月</w:t>
      </w:r>
      <w:r>
        <w:t>。</w:t>
      </w:r>
    </w:p>
    <w:p w14:paraId="0A4912C1">
      <w:pPr>
        <w:pStyle w:val="3"/>
      </w:pPr>
      <w:r>
        <w:rPr>
          <w:rFonts w:hint="eastAsia"/>
        </w:rPr>
        <w:t xml:space="preserve">3.2 </w:t>
      </w:r>
      <w:r>
        <w:t>封面的英文翻译</w:t>
      </w:r>
    </w:p>
    <w:p w14:paraId="3FD380F8">
      <w:pPr>
        <w:ind w:firstLine="480"/>
      </w:pPr>
      <w:r>
        <w:t>次页为中文封面的英译。非英语专业的其他外语语种专业的学位论文，除了有中文封面、中文封面英译之外，还应以所研究语种的文字翻译中文封面。例如，法语语言文学专业，除了中文封面之外，还要有中文封面的英译、中文封面的法译。英（外）文题目翻译应简短准确。英（外）文封面作者姓名按姓在前、名在后的格式书写，姓名需写全拼，如LI Jianguo。</w:t>
      </w:r>
    </w:p>
    <w:p w14:paraId="7BFD91D5">
      <w:pPr>
        <w:pStyle w:val="3"/>
      </w:pPr>
      <w:r>
        <w:rPr>
          <w:rFonts w:hint="eastAsia"/>
        </w:rPr>
        <w:t>3.3 答辩合格证明</w:t>
      </w:r>
    </w:p>
    <w:p w14:paraId="67B11B0A">
      <w:pPr>
        <w:ind w:firstLine="480"/>
      </w:pPr>
      <w:r>
        <w:t>答辩合格证明由答辩秘书用电脑填写完整后，打印并加盖学院公章。存档版本的学位论文须附上答辩合格证明页，纸质版本论文装订入册，电子版本论文插入彩色扫描件。</w:t>
      </w:r>
    </w:p>
    <w:p w14:paraId="05140C0D">
      <w:pPr>
        <w:pStyle w:val="3"/>
      </w:pPr>
      <w:r>
        <w:rPr>
          <w:rFonts w:hint="eastAsia"/>
        </w:rPr>
        <w:t>3.4 中文摘要与关键词</w:t>
      </w:r>
    </w:p>
    <w:p w14:paraId="03469C93">
      <w:pPr>
        <w:ind w:firstLine="480"/>
        <w:rPr>
          <w:rFonts w:hint="eastAsia"/>
          <w:highlight w:val="none"/>
        </w:rPr>
      </w:pPr>
      <w:r>
        <w:rPr>
          <w:rFonts w:hint="eastAsia"/>
          <w:highlight w:val="none"/>
        </w:rPr>
        <w:t>中英文摘要：摘要是学位论文内容概括性的简短陈述。它使读者可不阅读论文全文就能获得必要的信息。摘要应具有独立性和自含性，即不阅读论文的全文，就能获得必要的信息。摘要中有目的、方法和结论，是一篇完整的短文，可以独立使用，可以引用，可以用于工艺推广。摘要的内容应包含与报告、论文同等量的主要信息，供读者确定有无必要阅读全文，也供文摘等二次文献采用。摘要一般应说明研究工作目的、实验方法、结果和最终结论等，而重点是结果和结论。要注意突出论文具有创新性的成果和新见解。硕士论文的中文摘要</w:t>
      </w:r>
      <w:r>
        <w:rPr>
          <w:rFonts w:hint="eastAsia"/>
          <w:highlight w:val="none"/>
          <w:lang w:val="en-US" w:eastAsia="zh-CN"/>
        </w:rPr>
        <w:t>不超过</w:t>
      </w:r>
      <w:r>
        <w:rPr>
          <w:rFonts w:hint="eastAsia"/>
          <w:highlight w:val="none"/>
        </w:rPr>
        <w:t>1000字。博士论文的中文摘要 1200 字左右。外文摘要应是中文摘要的翻译，所表述的内容应与中文摘要一致。</w:t>
      </w:r>
    </w:p>
    <w:p w14:paraId="0BE0D444">
      <w:pPr>
        <w:ind w:firstLine="480"/>
        <w:rPr>
          <w:highlight w:val="none"/>
        </w:rPr>
      </w:pPr>
      <w:r>
        <w:rPr>
          <w:rFonts w:hint="eastAsia"/>
          <w:highlight w:val="none"/>
        </w:rPr>
        <w:t>关键词是为了便于文献检索与利用而从学位论文中选取出来的、用以概括全文核心内容的词语或术语。关键词在摘要后另起一行，一般为3</w:t>
      </w:r>
      <w:r>
        <w:rPr>
          <w:rFonts w:hint="eastAsia" w:ascii="宋体" w:hAnsi="宋体"/>
          <w:kern w:val="0"/>
          <w:highlight w:val="none"/>
        </w:rPr>
        <w:t>～</w:t>
      </w:r>
      <w:r>
        <w:rPr>
          <w:rFonts w:hint="eastAsia"/>
          <w:highlight w:val="none"/>
          <w:lang w:val="en-US" w:eastAsia="zh-CN"/>
        </w:rPr>
        <w:t>5</w:t>
      </w:r>
      <w:r>
        <w:rPr>
          <w:rFonts w:hint="eastAsia"/>
          <w:highlight w:val="none"/>
        </w:rPr>
        <w:t>个词。</w:t>
      </w:r>
    </w:p>
    <w:p w14:paraId="29A3B213">
      <w:pPr>
        <w:ind w:firstLine="480"/>
        <w:rPr>
          <w:color w:val="000000"/>
        </w:rPr>
      </w:pPr>
      <w:r>
        <w:rPr>
          <w:rFonts w:hint="eastAsia"/>
        </w:rPr>
        <w:t>“摘要”</w:t>
      </w:r>
      <w:r>
        <w:rPr>
          <w:rFonts w:hint="eastAsia"/>
          <w:color w:val="000000"/>
        </w:rPr>
        <w:t>题头</w:t>
      </w:r>
      <w:r>
        <w:rPr>
          <w:rFonts w:hint="eastAsia"/>
        </w:rPr>
        <w:t>二字间空一个汉字符位，</w:t>
      </w:r>
      <w:r>
        <w:rPr>
          <w:rFonts w:hint="eastAsia"/>
          <w:color w:val="000000"/>
        </w:rPr>
        <w:t>居中，字样如下：</w:t>
      </w:r>
    </w:p>
    <w:p w14:paraId="285E6E36">
      <w:pPr>
        <w:ind w:firstLine="720"/>
        <w:jc w:val="center"/>
        <w:rPr>
          <w:rFonts w:ascii="宋体" w:hAnsi="宋体"/>
        </w:rPr>
      </w:pPr>
      <w:r>
        <w:rPr>
          <w:rFonts w:hint="eastAsia" w:ascii="黑体" w:hAnsi="宋体" w:eastAsia="黑体"/>
          <w:sz w:val="36"/>
        </w:rPr>
        <w:t>摘 要</w:t>
      </w:r>
      <w:r>
        <w:rPr>
          <w:rFonts w:hint="eastAsia" w:ascii="宋体" w:hAnsi="宋体" w:cs="宋体"/>
          <w:sz w:val="21"/>
          <w:szCs w:val="21"/>
        </w:rPr>
        <w:t>（小二号黑体）</w:t>
      </w:r>
    </w:p>
    <w:p w14:paraId="4E90BC3C">
      <w:pPr>
        <w:ind w:firstLine="480"/>
        <w:rPr>
          <w:rFonts w:ascii="宋体" w:hAnsi="宋体"/>
          <w:kern w:val="0"/>
        </w:rPr>
      </w:pPr>
      <w:r>
        <w:rPr>
          <w:rFonts w:hint="eastAsia" w:ascii="宋体" w:hAnsi="宋体"/>
          <w:kern w:val="0"/>
        </w:rPr>
        <w:t>然后隔行书写摘要的文字部分（小四号宋体、</w:t>
      </w:r>
      <w:r>
        <w:rPr>
          <w:rFonts w:hint="eastAsia" w:eastAsia="仿宋_GB2312"/>
          <w:kern w:val="0"/>
        </w:rPr>
        <w:t>1.5</w:t>
      </w:r>
      <w:r>
        <w:rPr>
          <w:rFonts w:hint="eastAsia" w:ascii="宋体" w:hAnsi="宋体"/>
          <w:kern w:val="0"/>
        </w:rPr>
        <w:t>倍行距，</w:t>
      </w:r>
      <w:r>
        <w:rPr>
          <w:rFonts w:ascii="宋体" w:hAnsi="宋体" w:cs="宋体"/>
          <w:color w:val="000000"/>
        </w:rPr>
        <w:t>首行缩进</w:t>
      </w:r>
      <w:r>
        <w:rPr>
          <w:rFonts w:hint="eastAsia" w:eastAsia="仿宋_GB2312"/>
          <w:kern w:val="0"/>
        </w:rPr>
        <w:t>2</w:t>
      </w:r>
      <w:r>
        <w:rPr>
          <w:rFonts w:ascii="宋体" w:hAnsi="宋体" w:cs="宋体"/>
          <w:color w:val="000000"/>
        </w:rPr>
        <w:t>字符</w:t>
      </w:r>
      <w:r>
        <w:rPr>
          <w:rFonts w:hint="eastAsia" w:ascii="宋体" w:hAnsi="宋体" w:cs="宋体"/>
          <w:color w:val="000000"/>
        </w:rPr>
        <w:t>，两端对齐</w:t>
      </w:r>
      <w:r>
        <w:rPr>
          <w:rFonts w:hint="eastAsia" w:ascii="宋体" w:hAnsi="宋体"/>
          <w:kern w:val="0"/>
        </w:rPr>
        <w:t>）。</w:t>
      </w:r>
    </w:p>
    <w:p w14:paraId="56E75C5E">
      <w:pPr>
        <w:ind w:firstLine="480"/>
        <w:rPr>
          <w:rFonts w:ascii="宋体" w:hAnsi="宋体"/>
          <w:kern w:val="0"/>
        </w:rPr>
      </w:pPr>
      <w:r>
        <w:rPr>
          <w:rFonts w:hint="eastAsia" w:ascii="宋体" w:hAnsi="宋体"/>
          <w:kern w:val="0"/>
        </w:rPr>
        <w:t>摘要文字之后隔一行左顶格书写：</w:t>
      </w:r>
    </w:p>
    <w:p w14:paraId="518A7DB7">
      <w:pPr>
        <w:ind w:firstLine="0" w:firstLineChars="0"/>
        <w:rPr>
          <w:rFonts w:ascii="宋体" w:hAnsi="宋体"/>
          <w:kern w:val="0"/>
        </w:rPr>
      </w:pPr>
      <w:r>
        <w:rPr>
          <w:rFonts w:hint="eastAsia" w:ascii="黑体" w:hAnsi="宋体" w:eastAsia="黑体"/>
          <w:kern w:val="0"/>
        </w:rPr>
        <mc:AlternateContent>
          <mc:Choice Requires="wps">
            <w:drawing>
              <wp:anchor distT="0" distB="0" distL="114300" distR="114300" simplePos="0" relativeHeight="251664384" behindDoc="0" locked="0" layoutInCell="0" allowOverlap="1">
                <wp:simplePos x="0" y="0"/>
                <wp:positionH relativeFrom="column">
                  <wp:posOffset>1503045</wp:posOffset>
                </wp:positionH>
                <wp:positionV relativeFrom="paragraph">
                  <wp:posOffset>288290</wp:posOffset>
                </wp:positionV>
                <wp:extent cx="0" cy="217805"/>
                <wp:effectExtent l="38100" t="0" r="38100" b="10795"/>
                <wp:wrapNone/>
                <wp:docPr id="3" name="直接连接符 3"/>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18.35pt;margin-top:22.7pt;height:17.15pt;width:0pt;z-index:251664384;mso-width-relative:page;mso-height-relative:page;" filled="f" stroked="t" coordsize="21600,21600" o:allowincell="f" o:gfxdata="UEsDBAoAAAAAAIdO4kAAAAAAAAAAAAAAAAAEAAAAZHJzL1BLAwQUAAAACACHTuJA9qLYn9kAAAAJ&#10;AQAADwAAAGRycy9kb3ducmV2LnhtbE2PwU7DMAyG70i8Q2Qkbizt6FZW6u6AQOKEYJuQuGWNacsa&#10;pyTZOnh6gjiwo+1Pv7+/XB5NLw7kfGcZIZ0kIIhrqztuEDbrh6sbED4o1qq3TAhf5GFZnZ+VqtB2&#10;5Bc6rEIjYgj7QiG0IQyFlL5uySg/sQNxvL1bZ1SIo2ukdmqM4aaX0ySZS6M6jh9aNdBdS/VutTcI&#10;i/U4s89u95ql3efb9/1HGB6fAuLlRZrcggh0DP8w/OpHdaii09buWXvRI0yv53lEEbJZBiICf4st&#10;Qr7IQValPG1Q/QBQSwMEFAAAAAgAh07iQHXGnxT4AQAA5QMAAA4AAABkcnMvZTJvRG9jLnhtbK1T&#10;S44TMRDdI3EHy3vSSUaBoZXOLCYMGwSR+Owrbrvbkn9yedLJJbgAEjtYsWTPbRiOQdkdMjAIaRZ4&#10;YZXLz8/1nsvLi701bCcjau8aPptMOZNO+Fa7ruFv31w9OucME7gWjHey4QeJ/GL18MFyCLWc+96b&#10;VkZGJA7rITS8TynUVYWilxZw4oN0tKl8tJBoGbuqjTAQuzXVfDp9XA0+tiF6IREpux43+ZEx3ofQ&#10;K6WFXHtxbaVLI2uUBhJJwl4H5KtSrVJSpFdKoUzMNJyUpjLTJRRv81ytllB3EUKvxbEEuE8JdzRZ&#10;0I4uPVGtIQG7jvovKqtF9OhVmghvq1FIcYRUzKZ3vHndQ5BFC1mN4WQ6/j9a8XK3iUy3DT/jzIGl&#10;B7/58PX7+08/vn2k+ebLZ3aWTRoC1oS9dJt4XGHYxKx4r6JlyujwjrqpeECq2L5YfDhZLPeJiTEp&#10;KDufPTmfLjJxNTJkphAxPZfeshw03GiXxUMNuxeYRugvSE4bx4aGP13MF5wJoE5U1AEU2kBq0HXl&#10;LHqj2yttTD6Bsdtemsh2kLuhjGMJf8DyJWvAfsSVrQyDupfQPnMtS4dAPjn6HjyXYGXLmZH0m3JU&#10;kAm0uUWmqMF15h9ocsA4MiJbPJqao61vD8XrkqfXL1YdOzW31+/rcvr2d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ai2J/ZAAAACQEAAA8AAAAAAAAAAQAgAAAAIgAAAGRycy9kb3ducmV2Lnht&#10;bFBLAQIUABQAAAAIAIdO4kB1xp8U+AEAAOUDAAAOAAAAAAAAAAEAIAAAACgBAABkcnMvZTJvRG9j&#10;LnhtbFBLBQYAAAAABgAGAFkBAACSBQAAAAA=&#10;">
                <v:fill on="f" focussize="0,0"/>
                <v:stroke color="#000000" joinstyle="round" endarrow="block"/>
                <v:imagedata o:title=""/>
                <o:lock v:ext="edit" aspectratio="f"/>
              </v:line>
            </w:pict>
          </mc:Fallback>
        </mc:AlternateContent>
      </w:r>
      <w:r>
        <w:rPr>
          <w:rFonts w:hint="eastAsia" w:ascii="黑体" w:hAnsi="宋体" w:eastAsia="黑体"/>
          <w:kern w:val="0"/>
        </w:rPr>
        <w:t>关键词：</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   词</w:t>
      </w:r>
    </w:p>
    <w:p w14:paraId="66EA0F1D">
      <w:pPr>
        <w:ind w:firstLine="480"/>
        <w:rPr>
          <w:rFonts w:ascii="宋体" w:hAnsi="宋体"/>
          <w:kern w:val="0"/>
          <w:sz w:val="21"/>
          <w:szCs w:val="21"/>
        </w:rPr>
      </w:pPr>
      <w:r>
        <w:rPr>
          <w:rFonts w:hint="eastAsia" w:ascii="黑体" w:hAnsi="宋体" w:eastAsia="黑体"/>
          <w:kern w:val="0"/>
        </w:rPr>
        <mc:AlternateContent>
          <mc:Choice Requires="wps">
            <w:drawing>
              <wp:anchor distT="0" distB="0" distL="114300" distR="114300" simplePos="0" relativeHeight="251661312" behindDoc="0" locked="0" layoutInCell="0" allowOverlap="1">
                <wp:simplePos x="0" y="0"/>
                <wp:positionH relativeFrom="column">
                  <wp:posOffset>226695</wp:posOffset>
                </wp:positionH>
                <wp:positionV relativeFrom="paragraph">
                  <wp:posOffset>1905</wp:posOffset>
                </wp:positionV>
                <wp:extent cx="0" cy="217805"/>
                <wp:effectExtent l="38100" t="0" r="38100" b="10795"/>
                <wp:wrapNone/>
                <wp:docPr id="4" name="直接连接符 4"/>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7.85pt;margin-top:0.15pt;height:17.15pt;width:0pt;z-index:251661312;mso-width-relative:page;mso-height-relative:page;" filled="f" stroked="t" coordsize="21600,21600" o:allowincell="f" o:gfxdata="UEsDBAoAAAAAAIdO4kAAAAAAAAAAAAAAAAAEAAAAZHJzL1BLAwQUAAAACACHTuJAWYpwNdMAAAAF&#10;AQAADwAAAGRycy9kb3ducmV2LnhtbE2OwU7DMBBE70j8g7VI3KgTaAuEOD0gkDgh2iIkbm68JKHx&#10;OtjbpvD1LFzgNBrNaOaVi4Pv1R5j6gIZyCcZKKQ6uI4aA8/r+7MrUIktOdsHQgOfmGBRHR+VtnBh&#10;pCXuV9woGaFUWAMt81BoneoWvU2TMCBJ9haityw2NtpFO8q47/V5ls21tx3JQ2sHvG2x3q523sD1&#10;epyFp7h9mebdx+vX3TsPD49szOlJnt2AYjzwXxl+8AUdKmHahB25pHoDF7NLaYqCkvTXbUSnc9BV&#10;qf/TV99QSwMEFAAAAAgAh07iQPsf/Nv4AQAA5QMAAA4AAABkcnMvZTJvRG9jLnhtbK1TS44TMRDd&#10;I3EHy3vSSTSBoZXOLCYMGwSR+Owrbrvbkn9yedLJJbgAEjtYsWTPbRiOQdkdMjAIaRZ4YZXLz8/1&#10;nsvLi701bCcjau8aPptMOZNO+Fa7ruFv31w9OucME7gWjHey4QeJ/GL18MFyCLWc+96bVkZGJA7r&#10;ITS8TynUVYWilxZw4oN0tKl8tJBoGbuqjTAQuzXVfDp9XA0+tiF6IREpux43+ZEx3ofQK6WFXHtx&#10;baVLI2uUBhJJwl4H5KtSrVJSpFdKoUzMNJyUpjLTJRRv81ytllB3EUKvxbEEuE8JdzRZ0I4uPVGt&#10;IQG7jvovKqtF9OhVmghvq1FIcYRUzKZ3vHndQ5BFC1mN4WQ6/j9a8XK3iUy3DT/jzIGlB7/58PX7&#10;+08/vn2k+ebLZ3aWTRoC1oS9dJt4XGHYxKx4r6JlyujwjrqpeECq2L5YfDhZLPeJiTEpKDufPTmf&#10;LjJxNTJkphAxPZfeshw03GiXxUMNuxeYRugvSE4bx4aGP13MF5wJoE5U1AEU2kBq0HXlLHqj2ytt&#10;TD6Bsdtemsh2kLuhjGMJf8DyJWvAfsSVrQyDupfQPnMtS4dAPjn6HjyXYGXLmZH0m3JUkAm0uUWm&#10;qMF15h9ocsA4MiJbPJqao61vD8XrkqfXL1YdOzW31+/rcvr2d6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KcDXTAAAABQEAAA8AAAAAAAAAAQAgAAAAIgAAAGRycy9kb3ducmV2LnhtbFBLAQIU&#10;ABQAAAAIAIdO4kD7H/zb+AEAAOUDAAAOAAAAAAAAAAEAIAAAACIBAABkcnMvZTJvRG9jLnhtbFBL&#10;BQYAAAAABgAGAFkBAACMBQAAAAA=&#10;">
                <v:fill on="f" focussize="0,0"/>
                <v:stroke color="#000000" joinstyle="round" endarrow="block"/>
                <v:imagedata o:title=""/>
                <o:lock v:ext="edit" aspectratio="f"/>
              </v:line>
            </w:pict>
          </mc:Fallback>
        </mc:AlternateContent>
      </w:r>
      <w:r>
        <w:rPr>
          <w:rFonts w:ascii="宋体" w:hAnsi="宋体"/>
          <w:kern w:val="0"/>
          <w:sz w:val="21"/>
          <w:szCs w:val="21"/>
        </w:rPr>
        <mc:AlternateContent>
          <mc:Choice Requires="wps">
            <w:drawing>
              <wp:anchor distT="0" distB="0" distL="114300" distR="114300" simplePos="0" relativeHeight="251660288" behindDoc="0" locked="0" layoutInCell="0" allowOverlap="1">
                <wp:simplePos x="0" y="0"/>
                <wp:positionH relativeFrom="column">
                  <wp:posOffset>609600</wp:posOffset>
                </wp:positionH>
                <wp:positionV relativeFrom="paragraph">
                  <wp:posOffset>191135</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pt;margin-top:15.05pt;height:0pt;width:0.05pt;z-index:251660288;mso-width-relative:page;mso-height-relative:page;" filled="f" stroked="t" coordsize="21600,21600" o:allowincell="f" o:gfxdata="UEsDBAoAAAAAAIdO4kAAAAAAAAAAAAAAAAAEAAAAZHJzL1BLAwQUAAAACACHTuJAX7lgX9QAAAAH&#10;AQAADwAAAGRycy9kb3ducmV2LnhtbE2PzU7DMBCE70i8g7VIXCpqp5UiGuL0AOTGhVLEdRsvSUS8&#10;TmP3B56eRRzgNBrNaubbcn32gzrSFPvAFrK5AUXcBNdza2H7Ut/cgooJ2eEQmCx8UoR1dXlRYuHC&#10;iZ/puEmtkhKOBVroUhoLrWPTkcc4DyOxZO9h8pjETq12E56k3A96YUyuPfYsCx2OdN9R87E5eAux&#10;fqV9/TVrZuZt2QZa7B+eHtHa66vM3IFKdE5/x/CDL+hQCdMuHNhFNVhY5fJKsrA0GSjJV7no7tfr&#10;qtT/+atvUEsDBBQAAAAIAIdO4kA4EB/P6AEAANQDAAAOAAAAZHJzL2Uyb0RvYy54bWytU81uEzEQ&#10;viPxDpbvZNOgVLDKpoeGckEQCXiAie3dteQ/edxs8hK8ABI3OHHkztvQPgZjb5pCe8mhe/COxzPf&#10;zPd5vLjYWcO2KqL2ruFnkylnygkvtesa/vnT1YtXnGECJ8F4pxq+V8gvls+fLYZQq5nvvZEqMgJx&#10;WA+h4X1Koa4qFL2ygBMflKPD1kcLibaxq2SEgdCtqWbT6Xk1+ChD9EIhknc1HvIDYjwF0LetFmrl&#10;xbVVLo2oURlIRAl7HZAvS7dtq0T60LaoEjMNJ6aprFSE7E1eq+UC6i5C6LU4tACntPCAkwXtqOgR&#10;agUJ2HXUj6CsFtGjb9NEeFuNRIoixOJs+kCbjz0EVbiQ1BiOouPTwYr323VkWjZ8zpkDSxd+8/XX&#10;ny/fb39/o/Xm5w82zyINAWuKvXTreNhhWMfMeNdGm//Ehe2KsPujsGqXmCDn+UtCF3f+6j4pRExv&#10;lbcsGw032mW+UMP2HSYqRKF3IdltHBsa/no+y3BAw9fSpZNpAxFA15Vc9EbLK21MzsDYbS5NZFvI&#10;A1C+TIdw/wvLRVaA/RhXjsbR6BXIN06ytA8kjaMXwXMLVknOjKIHlC0ChDqBNqdEUmnjqIOs6Khh&#10;tjZe7ou0xU+XXXo8DGaepn/3Jfv+MS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5YF/UAAAA&#10;BwEAAA8AAAAAAAAAAQAgAAAAIgAAAGRycy9kb3ducmV2LnhtbFBLAQIUABQAAAAIAIdO4kA4EB/P&#10;6AEAANQDAAAOAAAAAAAAAAEAIAAAACMBAABkcnMvZTJvRG9jLnhtbFBLBQYAAAAABgAGAFkBAAB9&#10;BQAAAAA=&#10;">
                <v:fill on="f" focussize="0,0"/>
                <v:stroke color="#000000" joinstyle="round"/>
                <v:imagedata o:title=""/>
                <o:lock v:ext="edit" aspectratio="f"/>
              </v:line>
            </w:pict>
          </mc:Fallback>
        </mc:AlternateContent>
      </w:r>
    </w:p>
    <w:p w14:paraId="1F89E036">
      <w:pPr>
        <w:ind w:firstLine="0" w:firstLineChars="0"/>
      </w:pPr>
      <w:r>
        <w:rPr>
          <w:rFonts w:hint="eastAsia" w:ascii="宋体" w:hAnsi="宋体"/>
          <w:kern w:val="0"/>
          <w:sz w:val="21"/>
          <w:szCs w:val="21"/>
        </w:rPr>
        <w:t>小四号黑体</w:t>
      </w:r>
      <w:r>
        <w:rPr>
          <w:rFonts w:ascii="宋体" w:hAnsi="宋体"/>
          <w:kern w:val="0"/>
          <w:sz w:val="21"/>
          <w:szCs w:val="21"/>
        </w:rPr>
        <w:t xml:space="preserve">  </w:t>
      </w:r>
      <w:r>
        <w:rPr>
          <w:rFonts w:hint="eastAsia" w:ascii="宋体" w:hAnsi="宋体"/>
          <w:kern w:val="0"/>
          <w:sz w:val="21"/>
          <w:szCs w:val="21"/>
        </w:rPr>
        <w:t xml:space="preserve">   </w:t>
      </w:r>
      <w:r>
        <w:rPr>
          <w:rFonts w:hint="eastAsia" w:ascii="宋体" w:hAnsi="宋体"/>
          <w:kern w:val="0"/>
          <w:sz w:val="21"/>
          <w:szCs w:val="21"/>
          <w:highlight w:val="none"/>
        </w:rPr>
        <w:t xml:space="preserve"> 关键词</w:t>
      </w:r>
      <w:r>
        <w:rPr>
          <w:rFonts w:eastAsia="仿宋_GB2312"/>
          <w:kern w:val="0"/>
          <w:sz w:val="21"/>
          <w:szCs w:val="21"/>
          <w:highlight w:val="none"/>
        </w:rPr>
        <w:t>3</w:t>
      </w:r>
      <w:r>
        <w:rPr>
          <w:rFonts w:hint="eastAsia" w:ascii="宋体" w:hAnsi="宋体"/>
          <w:kern w:val="0"/>
          <w:highlight w:val="none"/>
        </w:rPr>
        <w:t>～</w:t>
      </w:r>
      <w:r>
        <w:rPr>
          <w:rFonts w:hint="eastAsia" w:eastAsia="仿宋_GB2312"/>
          <w:kern w:val="0"/>
          <w:sz w:val="21"/>
          <w:szCs w:val="21"/>
          <w:highlight w:val="none"/>
          <w:lang w:val="en-US" w:eastAsia="zh-CN"/>
        </w:rPr>
        <w:t>5</w:t>
      </w:r>
      <w:r>
        <w:rPr>
          <w:rFonts w:hint="eastAsia" w:ascii="宋体" w:hAnsi="宋体"/>
          <w:kern w:val="0"/>
          <w:sz w:val="21"/>
          <w:szCs w:val="21"/>
          <w:highlight w:val="none"/>
        </w:rPr>
        <w:t>个，中</w:t>
      </w:r>
      <w:r>
        <w:rPr>
          <w:rFonts w:hint="eastAsia" w:ascii="宋体" w:hAnsi="宋体"/>
          <w:kern w:val="0"/>
          <w:sz w:val="21"/>
          <w:szCs w:val="21"/>
        </w:rPr>
        <w:t>文</w:t>
      </w:r>
      <w:r>
        <w:rPr>
          <w:rFonts w:ascii="宋体" w:hAnsi="宋体" w:cs="宋体"/>
          <w:color w:val="000000"/>
          <w:sz w:val="21"/>
          <w:szCs w:val="21"/>
        </w:rPr>
        <w:t>分号分隔</w:t>
      </w:r>
      <w:r>
        <w:rPr>
          <w:rFonts w:hint="eastAsia" w:ascii="宋体" w:hAnsi="宋体" w:cs="宋体"/>
          <w:color w:val="000000"/>
          <w:sz w:val="21"/>
          <w:szCs w:val="21"/>
        </w:rPr>
        <w:t>，</w:t>
      </w:r>
      <w:r>
        <w:rPr>
          <w:rFonts w:hint="eastAsia" w:ascii="宋体" w:hAnsi="宋体"/>
          <w:kern w:val="0"/>
          <w:sz w:val="21"/>
          <w:szCs w:val="21"/>
        </w:rPr>
        <w:t>小四号宋体</w:t>
      </w:r>
    </w:p>
    <w:p w14:paraId="71931AD2">
      <w:pPr>
        <w:pStyle w:val="3"/>
      </w:pPr>
      <w:r>
        <w:rPr>
          <w:rFonts w:hint="eastAsia"/>
        </w:rPr>
        <w:t>3.5 英文摘要与关键词</w:t>
      </w:r>
    </w:p>
    <w:p w14:paraId="16904FCE">
      <w:pPr>
        <w:ind w:firstLine="480"/>
      </w:pPr>
      <w:r>
        <w:t>以中文书写的</w:t>
      </w:r>
      <w:r>
        <w:rPr>
          <w:rFonts w:hint="eastAsia"/>
        </w:rPr>
        <w:t>学位</w:t>
      </w:r>
      <w:r>
        <w:t>论文，英文摘要和关键词应与中文内容一致。其他语种书写的论文以简略为原则，不需要相同。</w:t>
      </w:r>
      <w:r>
        <w:rPr>
          <w:color w:val="000000"/>
        </w:rPr>
        <w:t>英文和汉语拼音一律为Times New Roman体，</w:t>
      </w:r>
      <w:r>
        <w:rPr>
          <w:rFonts w:hint="eastAsia"/>
          <w:color w:val="000000"/>
        </w:rPr>
        <w:t>编排方式</w:t>
      </w:r>
      <w:r>
        <w:rPr>
          <w:color w:val="000000"/>
        </w:rPr>
        <w:t>与中文摘要相同。</w:t>
      </w:r>
    </w:p>
    <w:p w14:paraId="0261EEBD">
      <w:pPr>
        <w:pStyle w:val="3"/>
      </w:pPr>
      <w:r>
        <w:rPr>
          <w:rFonts w:hint="eastAsia"/>
        </w:rPr>
        <w:t>3.6 目录</w:t>
      </w:r>
    </w:p>
    <w:p w14:paraId="421BD0FF">
      <w:pPr>
        <w:ind w:firstLine="480"/>
        <w:rPr>
          <w:rFonts w:hint="eastAsia"/>
          <w:highlight w:val="none"/>
        </w:rPr>
      </w:pPr>
      <w:r>
        <w:rPr>
          <w:highlight w:val="none"/>
        </w:rPr>
        <w:t>目录</w:t>
      </w:r>
      <w:r>
        <w:rPr>
          <w:rFonts w:hint="eastAsia"/>
          <w:highlight w:val="none"/>
        </w:rPr>
        <w:t>应能清楚表明各章节的层次关系</w:t>
      </w:r>
      <w:r>
        <w:rPr>
          <w:rFonts w:hint="eastAsia"/>
          <w:highlight w:val="none"/>
          <w:lang w:eastAsia="zh-CN"/>
        </w:rPr>
        <w:t>，</w:t>
      </w:r>
      <w:r>
        <w:rPr>
          <w:highlight w:val="none"/>
        </w:rPr>
        <w:t>由论文的章、节、附</w:t>
      </w:r>
      <w:r>
        <w:rPr>
          <w:rFonts w:hint="eastAsia"/>
          <w:highlight w:val="none"/>
        </w:rPr>
        <w:t>录等序号、名称和页码组成，一般从学位论文正文部分（第1章</w:t>
      </w:r>
      <w:r>
        <w:rPr>
          <w:rFonts w:hint="eastAsia"/>
          <w:highlight w:val="none"/>
          <w:lang w:val="en-US" w:eastAsia="zh-CN"/>
        </w:rPr>
        <w:t>或“1”</w:t>
      </w:r>
      <w:r>
        <w:rPr>
          <w:rFonts w:hint="eastAsia"/>
          <w:highlight w:val="none"/>
        </w:rPr>
        <w:t>）开始。目录之前的内容及目录本身不列入目录内。</w:t>
      </w:r>
    </w:p>
    <w:p w14:paraId="3A964BF6">
      <w:pPr>
        <w:ind w:firstLine="480"/>
        <w:rPr>
          <w:rFonts w:hint="eastAsia"/>
          <w:highlight w:val="none"/>
        </w:rPr>
      </w:pPr>
      <w:r>
        <w:rPr>
          <w:rFonts w:hint="eastAsia"/>
          <w:highlight w:val="none"/>
        </w:rPr>
        <w:t>页首居中打印“目录”二字(小二黑体)，两字间空一个汉字符位。下空两行为章、节、款及其开始页码。目录中各层次标题与正文层次标题一致，各层次标题序号和题名间空一汉字符位，一般不超过3级层次。</w:t>
      </w:r>
    </w:p>
    <w:p w14:paraId="3CFEB91F">
      <w:pPr>
        <w:ind w:firstLine="480"/>
        <w:rPr>
          <w:rFonts w:hint="eastAsia"/>
          <w:highlight w:val="none"/>
        </w:rPr>
      </w:pPr>
      <w:r>
        <w:rPr>
          <w:rFonts w:hint="eastAsia"/>
          <w:highlight w:val="none"/>
        </w:rPr>
        <w:t>博士学位论文建议按第一级（“第一章”）、第二级（“第一节”）、第三级（“</w:t>
      </w:r>
      <w:r>
        <w:rPr>
          <w:rFonts w:hint="eastAsia"/>
          <w:highlight w:val="none"/>
          <w:lang w:val="en-US" w:eastAsia="zh-CN"/>
        </w:rPr>
        <w:t>1</w:t>
      </w:r>
      <w:r>
        <w:rPr>
          <w:rFonts w:hint="eastAsia"/>
          <w:highlight w:val="none"/>
        </w:rPr>
        <w:t>”）的格式编写；硕士学位论文建议按第一级（“1”）、第二级（“1.1”）、第三级（“1.1.1”）的格式编写。）</w:t>
      </w:r>
    </w:p>
    <w:p w14:paraId="1256B875">
      <w:pPr>
        <w:ind w:firstLine="480"/>
        <w:rPr>
          <w:rFonts w:hint="eastAsia"/>
          <w:highlight w:val="none"/>
        </w:rPr>
      </w:pPr>
      <w:r>
        <w:rPr>
          <w:rFonts w:hint="eastAsia"/>
          <w:highlight w:val="none"/>
        </w:rPr>
        <w:t>*摘要和目录页的页码单独用以下序号“Ⅰ、Ⅱ、Ⅲ……”排，不与正文以同一种格式连排。</w:t>
      </w:r>
    </w:p>
    <w:p w14:paraId="4B5B2923">
      <w:pPr>
        <w:pStyle w:val="3"/>
        <w:rPr>
          <w:highlight w:val="none"/>
        </w:rPr>
      </w:pPr>
      <w:r>
        <w:rPr>
          <w:rFonts w:hint="eastAsia"/>
          <w:highlight w:val="none"/>
        </w:rPr>
        <w:t>3.7 主要符号说明表</w:t>
      </w:r>
    </w:p>
    <w:p w14:paraId="31AA7907">
      <w:pPr>
        <w:ind w:firstLine="480"/>
      </w:pPr>
      <w:r>
        <w:t>全文中常用的符号、标志、缩略词、首字母缩写、计量单位、术语等的注释说明</w:t>
      </w:r>
      <w:r>
        <w:rPr>
          <w:rFonts w:hint="eastAsia"/>
        </w:rPr>
        <w:t>，</w:t>
      </w:r>
      <w:r>
        <w:t>如需汇集</w:t>
      </w:r>
      <w:r>
        <w:rPr>
          <w:rFonts w:hint="eastAsia"/>
        </w:rPr>
        <w:t>，可</w:t>
      </w:r>
      <w:r>
        <w:t>集中在图</w:t>
      </w:r>
      <w:r>
        <w:rPr>
          <w:rFonts w:hint="eastAsia"/>
        </w:rPr>
        <w:t>和</w:t>
      </w:r>
      <w:r>
        <w:t>表清单后的主要符号表中列出，符号表排列顺序按英文</w:t>
      </w:r>
      <w:r>
        <w:rPr>
          <w:rFonts w:hint="eastAsia"/>
          <w:lang w:eastAsia="zh-CN"/>
        </w:rPr>
        <w:t>及其他相关</w:t>
      </w:r>
      <w:r>
        <w:t>文字顺序排出。</w:t>
      </w:r>
    </w:p>
    <w:p w14:paraId="1FEBE74F">
      <w:pPr>
        <w:pStyle w:val="3"/>
      </w:pPr>
      <w:r>
        <w:rPr>
          <w:rFonts w:hint="eastAsia"/>
        </w:rPr>
        <w:t>3.8 主体</w:t>
      </w:r>
      <w:r>
        <w:t>部分</w:t>
      </w:r>
    </w:p>
    <w:p w14:paraId="16D45AD5">
      <w:pPr>
        <w:ind w:firstLine="480"/>
      </w:pPr>
      <w:r>
        <w:t>论文主体论述部分是</w:t>
      </w:r>
      <w:r>
        <w:rPr>
          <w:rFonts w:hint="eastAsia"/>
        </w:rPr>
        <w:t>学位论文</w:t>
      </w:r>
      <w:r>
        <w:t>的核心内容，占全文的主要篇幅。主体部分一般从引言（绪论）开始</w:t>
      </w:r>
      <w:r>
        <w:rPr>
          <w:rFonts w:hint="eastAsia"/>
        </w:rPr>
        <w:t>，</w:t>
      </w:r>
      <w:r>
        <w:t>以结论或讨论结束。</w:t>
      </w:r>
    </w:p>
    <w:p w14:paraId="7F8A30EB">
      <w:pPr>
        <w:pStyle w:val="4"/>
      </w:pPr>
      <w:r>
        <w:rPr>
          <w:rFonts w:hint="eastAsia"/>
        </w:rPr>
        <w:t>3.8.1 章节编号</w:t>
      </w:r>
    </w:p>
    <w:p w14:paraId="6C32A7F8">
      <w:pPr>
        <w:ind w:firstLine="480"/>
      </w:pPr>
      <w:r>
        <w:rPr>
          <w:rFonts w:ascii="宋体" w:hAnsi="宋体"/>
          <w:color w:val="000000"/>
        </w:rPr>
        <w:t>论文</w:t>
      </w:r>
      <w:r>
        <w:rPr>
          <w:rFonts w:ascii="宋体" w:hAnsi="宋体"/>
          <w:color w:val="000000"/>
          <w:spacing w:val="-10"/>
        </w:rPr>
        <w:t>主体</w:t>
      </w:r>
      <w:r>
        <w:rPr>
          <w:rFonts w:ascii="宋体" w:hAnsi="宋体"/>
          <w:color w:val="000000"/>
        </w:rPr>
        <w:t>分章节撰写</w:t>
      </w:r>
      <w:r>
        <w:rPr>
          <w:rFonts w:hint="eastAsia"/>
        </w:rPr>
        <w:t>，每一章应另起一页，</w:t>
      </w:r>
      <w:r>
        <w:t>每章首页应在奇数页面（右页）</w:t>
      </w:r>
      <w:r>
        <w:rPr>
          <w:rFonts w:hint="eastAsia"/>
        </w:rPr>
        <w:t>。</w:t>
      </w:r>
    </w:p>
    <w:p w14:paraId="1F996163">
      <w:pPr>
        <w:ind w:firstLine="480"/>
      </w:pPr>
      <w:r>
        <w:rPr>
          <w:rFonts w:ascii="宋体" w:hAnsi="宋体"/>
          <w:color w:val="000000"/>
        </w:rPr>
        <w:t>章节标题</w:t>
      </w:r>
      <w:r>
        <w:rPr>
          <w:rFonts w:hint="eastAsia"/>
        </w:rPr>
        <w:t>一般不宜超过4级，不宜超过15字。某一章或节中同一层次的节，有无标题应统一。章节标题中</w:t>
      </w:r>
      <w:r>
        <w:rPr>
          <w:rFonts w:hint="eastAsia" w:ascii="宋体" w:hAnsi="宋体" w:cs="宋体"/>
          <w:color w:val="000000"/>
        </w:rPr>
        <w:t>序号与题名间空一汉字符位，正文</w:t>
      </w:r>
      <w:r>
        <w:rPr>
          <w:rFonts w:hint="eastAsia"/>
        </w:rPr>
        <w:t>首行缩进两字符，两端对齐</w:t>
      </w:r>
      <w:r>
        <w:rPr>
          <w:rFonts w:hint="eastAsia" w:ascii="宋体" w:hAnsi="宋体" w:cs="宋体"/>
          <w:color w:val="000000"/>
        </w:rPr>
        <w:t>，</w:t>
      </w:r>
      <w:r>
        <w:t>各章</w:t>
      </w:r>
      <w:r>
        <w:rPr>
          <w:rFonts w:hint="eastAsia"/>
        </w:rPr>
        <w:t>节</w:t>
      </w:r>
      <w:r>
        <w:t>题序的阿拉伯数字用Times New Roman体。</w:t>
      </w:r>
    </w:p>
    <w:p w14:paraId="710FDB5D">
      <w:pPr>
        <w:ind w:firstLine="480"/>
        <w:rPr>
          <w:highlight w:val="none"/>
        </w:rPr>
      </w:pPr>
      <w:r>
        <w:rPr>
          <w:rFonts w:hint="eastAsia"/>
          <w:highlight w:val="none"/>
        </w:rPr>
        <w:t>博士学位论文建议按第一级（“第一章”）、第二级（“第一节”）、第三级（“</w:t>
      </w:r>
      <w:r>
        <w:rPr>
          <w:rFonts w:hint="eastAsia"/>
          <w:highlight w:val="none"/>
          <w:lang w:val="en-US" w:eastAsia="zh-CN"/>
        </w:rPr>
        <w:t>1</w:t>
      </w:r>
      <w:r>
        <w:rPr>
          <w:rFonts w:hint="eastAsia"/>
          <w:highlight w:val="none"/>
        </w:rPr>
        <w:t>”）的格式编写；硕士学位论文建议按第一级（“1”）、第二级（“1.1”）、第三级（“1.1.1”）的格式编写。</w:t>
      </w:r>
    </w:p>
    <w:p w14:paraId="0C8EAF12">
      <w:pPr>
        <w:pStyle w:val="4"/>
      </w:pPr>
      <w:r>
        <w:rPr>
          <w:rFonts w:hint="eastAsia"/>
        </w:rPr>
        <w:t>3.8.2</w:t>
      </w:r>
      <w:r>
        <w:t xml:space="preserve"> 列项说明编号</w:t>
      </w:r>
    </w:p>
    <w:p w14:paraId="1B96379C">
      <w:pPr>
        <w:ind w:firstLine="480"/>
      </w:pPr>
      <w:r>
        <w:rPr>
          <w:rFonts w:hint="eastAsia"/>
        </w:rPr>
        <w:t>列项说明指论文的某些内容需要分条或分款来说明的一类表述形式。</w:t>
      </w:r>
    </w:p>
    <w:p w14:paraId="440A43D1">
      <w:pPr>
        <w:ind w:firstLine="480"/>
      </w:pPr>
      <w:r>
        <w:rPr>
          <w:rFonts w:hint="eastAsia"/>
        </w:rPr>
        <w:t>列项说明时，宜在各项前添加采用阿拉伯数字或小写拉丁字母的编号，如“1）”“2）”，“（1）”“（2）”“</w:t>
      </w:r>
      <w:r>
        <w:t>a）</w:t>
      </w:r>
      <w:r>
        <w:rPr>
          <w:rFonts w:hint="eastAsia"/>
        </w:rPr>
        <w:t>”“</w:t>
      </w:r>
      <w:r>
        <w:t>b）</w:t>
      </w:r>
      <w:r>
        <w:rPr>
          <w:rFonts w:hint="eastAsia"/>
        </w:rPr>
        <w:t>”，“</w:t>
      </w:r>
      <w:r>
        <w:t>（a）</w:t>
      </w:r>
      <w:r>
        <w:rPr>
          <w:rFonts w:hint="eastAsia"/>
        </w:rPr>
        <w:t>”“</w:t>
      </w:r>
      <w:r>
        <w:t>（b）</w:t>
      </w:r>
      <w:r>
        <w:rPr>
          <w:rFonts w:hint="eastAsia"/>
        </w:rPr>
        <w:t>”</w:t>
      </w:r>
      <w:r>
        <w:t>。</w:t>
      </w:r>
    </w:p>
    <w:p w14:paraId="77482BD4">
      <w:pPr>
        <w:ind w:firstLine="480"/>
      </w:pPr>
      <w:r>
        <w:rPr>
          <w:rFonts w:hint="eastAsia"/>
        </w:rPr>
        <w:t>如果论文中已经把形式为“（1）”“（2）”的编号作为数学式的序号，则不宜将其用于列项说明。</w:t>
      </w:r>
    </w:p>
    <w:p w14:paraId="217E6C71">
      <w:pPr>
        <w:pStyle w:val="4"/>
      </w:pPr>
      <w:r>
        <w:rPr>
          <w:rFonts w:hint="eastAsia"/>
        </w:rPr>
        <w:t xml:space="preserve">3.8.3 </w:t>
      </w:r>
      <w:r>
        <w:t>绪论（引言</w:t>
      </w:r>
      <w:r>
        <w:rPr>
          <w:rFonts w:hint="eastAsia"/>
        </w:rPr>
        <w:t>）</w:t>
      </w:r>
    </w:p>
    <w:p w14:paraId="15BB7F73">
      <w:pPr>
        <w:ind w:firstLine="480"/>
      </w:pPr>
      <w:r>
        <w:t>绪论（引言</w:t>
      </w:r>
      <w:r>
        <w:rPr>
          <w:rFonts w:hint="eastAsia"/>
        </w:rPr>
        <w:t>）</w:t>
      </w:r>
      <w:r>
        <w:rPr>
          <w:rFonts w:hint="eastAsia"/>
          <w:lang w:val="en-US" w:eastAsia="zh-CN"/>
        </w:rPr>
        <w:t>是论文主体第一部分，</w:t>
      </w:r>
      <w:r>
        <w:t>内容应包括：选题的背景和意义，文献综述及研究现状，</w:t>
      </w:r>
      <w:r>
        <w:rPr>
          <w:rFonts w:hint="eastAsia"/>
        </w:rPr>
        <w:t>选题依据，提出的科学问题以及研究意义</w:t>
      </w:r>
      <w:r>
        <w:t>等。</w:t>
      </w:r>
    </w:p>
    <w:p w14:paraId="1CA2803F">
      <w:pPr>
        <w:pStyle w:val="4"/>
      </w:pPr>
      <w:r>
        <w:rPr>
          <w:rFonts w:hint="eastAsia"/>
        </w:rPr>
        <w:t xml:space="preserve">3.8.4 </w:t>
      </w:r>
      <w:r>
        <w:t>论文</w:t>
      </w:r>
      <w:r>
        <w:rPr>
          <w:rFonts w:hint="eastAsia"/>
        </w:rPr>
        <w:t>正文</w:t>
      </w:r>
    </w:p>
    <w:p w14:paraId="676F705B">
      <w:pPr>
        <w:ind w:firstLine="480"/>
        <w:rPr>
          <w:rFonts w:hint="eastAsia"/>
          <w:highlight w:val="none"/>
        </w:rPr>
      </w:pPr>
      <w:r>
        <w:rPr>
          <w:rFonts w:hint="eastAsia"/>
          <w:highlight w:val="none"/>
        </w:rPr>
        <w:t>论文正文是论文的核心部分</w:t>
      </w:r>
      <w:r>
        <w:rPr>
          <w:highlight w:val="none"/>
        </w:rPr>
        <w:t>。</w:t>
      </w:r>
      <w:r>
        <w:rPr>
          <w:rFonts w:hint="eastAsia"/>
          <w:highlight w:val="none"/>
        </w:rPr>
        <w:t>正文</w:t>
      </w:r>
      <w:r>
        <w:rPr>
          <w:highlight w:val="none"/>
        </w:rPr>
        <w:t>论述部分应层次分明、数据可靠、图表规范</w:t>
      </w:r>
      <w:r>
        <w:rPr>
          <w:rFonts w:hint="eastAsia"/>
          <w:highlight w:val="none"/>
        </w:rPr>
        <w:t>、</w:t>
      </w:r>
      <w:r>
        <w:rPr>
          <w:rFonts w:hint="eastAsia"/>
          <w:highlight w:val="none"/>
          <w:lang w:eastAsia="zh-CN"/>
        </w:rPr>
        <w:t>文字简练</w:t>
      </w:r>
      <w:r>
        <w:rPr>
          <w:highlight w:val="none"/>
        </w:rPr>
        <w:t>、说明透彻、</w:t>
      </w:r>
      <w:r>
        <w:rPr>
          <w:rFonts w:hint="eastAsia"/>
          <w:highlight w:val="none"/>
        </w:rPr>
        <w:t>论证充分、</w:t>
      </w:r>
      <w:r>
        <w:rPr>
          <w:highlight w:val="none"/>
        </w:rPr>
        <w:t>推理严谨、立论正确</w:t>
      </w:r>
      <w:r>
        <w:rPr>
          <w:rFonts w:hint="eastAsia"/>
          <w:highlight w:val="none"/>
        </w:rPr>
        <w:t>。如果论文由一个实证研究组成，建议</w:t>
      </w:r>
      <w:r>
        <w:rPr>
          <w:rFonts w:hint="eastAsia"/>
          <w:highlight w:val="none"/>
          <w:lang w:val="en-US" w:eastAsia="zh-CN"/>
        </w:rPr>
        <w:t>依次</w:t>
      </w:r>
      <w:r>
        <w:rPr>
          <w:rFonts w:hint="eastAsia"/>
          <w:highlight w:val="none"/>
        </w:rPr>
        <w:t>呈现研究方法、研究结果</w:t>
      </w:r>
      <w:r>
        <w:rPr>
          <w:rFonts w:hint="eastAsia"/>
          <w:highlight w:val="none"/>
          <w:lang w:eastAsia="zh-CN"/>
        </w:rPr>
        <w:t>、</w:t>
      </w:r>
      <w:r>
        <w:rPr>
          <w:rFonts w:hint="eastAsia"/>
          <w:highlight w:val="none"/>
          <w:lang w:val="en-US" w:eastAsia="zh-CN"/>
        </w:rPr>
        <w:t>综合讨论与结论</w:t>
      </w:r>
      <w:r>
        <w:rPr>
          <w:rFonts w:hint="eastAsia"/>
          <w:highlight w:val="none"/>
        </w:rPr>
        <w:t>。如果论文由一系列研究组成，建议</w:t>
      </w:r>
      <w:r>
        <w:rPr>
          <w:rFonts w:hint="eastAsia"/>
          <w:highlight w:val="none"/>
          <w:lang w:val="en-US" w:eastAsia="zh-CN"/>
        </w:rPr>
        <w:t>先依次</w:t>
      </w:r>
      <w:r>
        <w:rPr>
          <w:rFonts w:hint="eastAsia"/>
          <w:highlight w:val="none"/>
        </w:rPr>
        <w:t>呈现每个研究（研究目的、研究方法、研究结果、讨论）</w:t>
      </w:r>
      <w:r>
        <w:rPr>
          <w:rFonts w:hint="eastAsia"/>
          <w:highlight w:val="none"/>
          <w:lang w:eastAsia="zh-CN"/>
        </w:rPr>
        <w:t>，</w:t>
      </w:r>
      <w:r>
        <w:rPr>
          <w:rFonts w:hint="eastAsia"/>
          <w:highlight w:val="none"/>
          <w:lang w:val="en-US" w:eastAsia="zh-CN"/>
        </w:rPr>
        <w:t>最后是</w:t>
      </w:r>
      <w:r>
        <w:rPr>
          <w:rFonts w:hint="eastAsia"/>
          <w:highlight w:val="none"/>
        </w:rPr>
        <w:t>综合讨论</w:t>
      </w:r>
      <w:r>
        <w:rPr>
          <w:rFonts w:hint="eastAsia"/>
          <w:highlight w:val="none"/>
          <w:lang w:val="en-US" w:eastAsia="zh-CN"/>
        </w:rPr>
        <w:t>与结论</w:t>
      </w:r>
      <w:r>
        <w:rPr>
          <w:rFonts w:hint="eastAsia"/>
          <w:highlight w:val="none"/>
        </w:rPr>
        <w:t>。正文的总体要求是：实事求是、论据充分、逻辑清楚、层次分明、文字流畅、数据真实可靠。</w:t>
      </w:r>
    </w:p>
    <w:p w14:paraId="09F09A0C">
      <w:pPr>
        <w:ind w:firstLine="480"/>
        <w:rPr>
          <w:rFonts w:hint="eastAsia"/>
          <w:highlight w:val="none"/>
        </w:rPr>
      </w:pPr>
      <w:r>
        <w:rPr>
          <w:rFonts w:hint="eastAsia"/>
          <w:highlight w:val="none"/>
        </w:rPr>
        <w:t>绪论和正文内容要使用标准宋体小</w:t>
      </w:r>
      <w:r>
        <w:rPr>
          <w:rFonts w:hint="eastAsia"/>
          <w:highlight w:val="none"/>
          <w:lang w:val="en-US" w:eastAsia="zh-CN"/>
        </w:rPr>
        <w:t>四</w:t>
      </w:r>
      <w:r>
        <w:rPr>
          <w:rFonts w:hint="eastAsia"/>
          <w:highlight w:val="none"/>
        </w:rPr>
        <w:t>号汉字，</w:t>
      </w:r>
      <w:r>
        <w:rPr>
          <w:rFonts w:hint="eastAsia"/>
          <w:highlight w:val="none"/>
          <w:lang w:val="en-US" w:eastAsia="zh-CN"/>
        </w:rPr>
        <w:t>一级</w:t>
      </w:r>
      <w:r>
        <w:rPr>
          <w:rFonts w:hint="eastAsia"/>
          <w:highlight w:val="none"/>
        </w:rPr>
        <w:t>标题列于页首以</w:t>
      </w:r>
      <w:r>
        <w:rPr>
          <w:rFonts w:hint="eastAsia"/>
          <w:highlight w:val="none"/>
          <w:lang w:val="en-US" w:eastAsia="zh-CN"/>
        </w:rPr>
        <w:t>小二号黑体</w:t>
      </w:r>
      <w:r>
        <w:rPr>
          <w:rFonts w:hint="eastAsia"/>
          <w:highlight w:val="none"/>
        </w:rPr>
        <w:t>字，加粗居中打印；</w:t>
      </w:r>
      <w:r>
        <w:rPr>
          <w:rFonts w:hint="eastAsia"/>
          <w:highlight w:val="none"/>
          <w:lang w:val="en-US" w:eastAsia="zh-CN"/>
        </w:rPr>
        <w:t>二级标题</w:t>
      </w:r>
      <w:r>
        <w:rPr>
          <w:rFonts w:hint="eastAsia"/>
          <w:highlight w:val="none"/>
        </w:rPr>
        <w:t>以小三号</w:t>
      </w:r>
      <w:r>
        <w:rPr>
          <w:rFonts w:hint="eastAsia"/>
          <w:highlight w:val="none"/>
          <w:lang w:val="en-US" w:eastAsia="zh-CN"/>
        </w:rPr>
        <w:t>黑</w:t>
      </w:r>
      <w:r>
        <w:rPr>
          <w:rFonts w:hint="eastAsia"/>
          <w:highlight w:val="none"/>
        </w:rPr>
        <w:t>体字打印；</w:t>
      </w:r>
      <w:r>
        <w:rPr>
          <w:rFonts w:hint="eastAsia"/>
          <w:highlight w:val="none"/>
          <w:lang w:val="en-US" w:eastAsia="zh-CN"/>
        </w:rPr>
        <w:t>三级</w:t>
      </w:r>
      <w:r>
        <w:rPr>
          <w:rFonts w:hint="eastAsia"/>
          <w:highlight w:val="none"/>
        </w:rPr>
        <w:t>标题以四号</w:t>
      </w:r>
      <w:r>
        <w:rPr>
          <w:rFonts w:hint="eastAsia"/>
          <w:highlight w:val="none"/>
          <w:lang w:val="en-US" w:eastAsia="zh-CN"/>
        </w:rPr>
        <w:t>黑</w:t>
      </w:r>
      <w:r>
        <w:rPr>
          <w:rFonts w:hint="eastAsia"/>
          <w:highlight w:val="none"/>
        </w:rPr>
        <w:t>体字左起打印。</w:t>
      </w:r>
      <w:r>
        <w:rPr>
          <w:rFonts w:hint="eastAsia"/>
          <w:highlight w:val="none"/>
          <w:lang w:val="en-US" w:eastAsia="zh-CN"/>
        </w:rPr>
        <w:t>四号标题</w:t>
      </w:r>
      <w:r>
        <w:rPr>
          <w:rFonts w:hint="eastAsia"/>
          <w:highlight w:val="none"/>
        </w:rPr>
        <w:t>下如果还有标题以小四号宋体字加粗打印。换行后打印论文正文。绪论和正文部分每页的页眉需打印学位论文题目，每页页码以阿拉伯数字形式（宋体五号字）打印在页面低端中间位置。</w:t>
      </w:r>
    </w:p>
    <w:p w14:paraId="70B04761">
      <w:pPr>
        <w:ind w:firstLine="480"/>
        <w:rPr>
          <w:rFonts w:hint="eastAsia"/>
          <w:highlight w:val="none"/>
        </w:rPr>
      </w:pPr>
      <w:r>
        <w:rPr>
          <w:rFonts w:hint="eastAsia"/>
          <w:highlight w:val="none"/>
        </w:rPr>
        <w:t>正文中的注释：选用“脚注”格式，注释的序号标示在注释处右上角，注释的内容则按序码排在加注处所在页的页下，序码每页单独排序。</w:t>
      </w:r>
    </w:p>
    <w:p w14:paraId="5F98162D">
      <w:pPr>
        <w:pStyle w:val="4"/>
      </w:pPr>
      <w:r>
        <w:rPr>
          <w:rFonts w:hint="eastAsia"/>
        </w:rPr>
        <w:t xml:space="preserve">3.8.5 </w:t>
      </w:r>
      <w:r>
        <w:t>结论</w:t>
      </w:r>
    </w:p>
    <w:p w14:paraId="6F92892A">
      <w:pPr>
        <w:ind w:firstLine="480"/>
      </w:pPr>
      <w:r>
        <w:t>结论是对整个</w:t>
      </w:r>
      <w:r>
        <w:rPr>
          <w:rFonts w:hint="eastAsia" w:ascii="宋体" w:hAnsi="宋体"/>
          <w:kern w:val="0"/>
        </w:rPr>
        <w:t>学位论文</w:t>
      </w:r>
      <w:r>
        <w:t>研究成果的总结，是全文最终的、总体的结论，不是正文中各段小结的简单重复。</w:t>
      </w:r>
    </w:p>
    <w:p w14:paraId="1B9DC898">
      <w:pPr>
        <w:ind w:firstLine="480"/>
      </w:pPr>
      <w:r>
        <w:t>结论应包括论文的核心观点，准确、完整、明确、精练，</w:t>
      </w:r>
      <w:r>
        <w:rPr>
          <w:rFonts w:hint="eastAsia"/>
        </w:rPr>
        <w:t>总结</w:t>
      </w:r>
      <w:r>
        <w:t>论文的创新之处，对</w:t>
      </w:r>
      <w:r>
        <w:rPr>
          <w:rFonts w:hint="eastAsia" w:ascii="宋体" w:hAnsi="宋体"/>
          <w:kern w:val="0"/>
        </w:rPr>
        <w:t>学位</w:t>
      </w:r>
      <w:r>
        <w:t>论文的学术价值和应用价值进行预测和评价</w:t>
      </w:r>
      <w:r>
        <w:rPr>
          <w:rFonts w:hint="eastAsia"/>
        </w:rPr>
        <w:t>；</w:t>
      </w:r>
      <w:r>
        <w:t>同时</w:t>
      </w:r>
      <w:r>
        <w:rPr>
          <w:rFonts w:hint="eastAsia"/>
        </w:rPr>
        <w:t>，</w:t>
      </w:r>
      <w:r>
        <w:t>说明研究工作的局限或尚未解决的问题，提出未来研究工作的设想或建议。</w:t>
      </w:r>
    </w:p>
    <w:p w14:paraId="17255394">
      <w:pPr>
        <w:pStyle w:val="3"/>
        <w:rPr>
          <w:rFonts w:hint="eastAsia"/>
        </w:rPr>
      </w:pPr>
      <w:r>
        <w:rPr>
          <w:rFonts w:hint="eastAsia"/>
        </w:rPr>
        <w:t>3.9 参考文献</w:t>
      </w:r>
    </w:p>
    <w:p w14:paraId="59EABFA8">
      <w:pPr>
        <w:ind w:left="0" w:leftChars="0" w:firstLine="480" w:firstLineChars="200"/>
        <w:rPr>
          <w:rFonts w:hint="eastAsia"/>
          <w:highlight w:val="none"/>
          <w:lang w:val="en-US" w:eastAsia="zh-CN"/>
        </w:rPr>
      </w:pPr>
      <w:r>
        <w:rPr>
          <w:rFonts w:hint="eastAsia"/>
          <w:highlight w:val="none"/>
          <w:lang w:val="en-US" w:eastAsia="zh-CN"/>
        </w:rPr>
        <w:t>“参考文献”为论文中所有引文、引用观点以及对论文有重要影响和启发的文献；参考文献的排列按照 APA 格式列在本部分末尾。</w:t>
      </w:r>
    </w:p>
    <w:p w14:paraId="29DF22D7">
      <w:pPr>
        <w:ind w:left="0" w:leftChars="0" w:firstLine="480" w:firstLineChars="200"/>
        <w:rPr>
          <w:rFonts w:hint="default"/>
        </w:rPr>
      </w:pPr>
      <w:r>
        <w:rPr>
          <w:rFonts w:hint="eastAsia"/>
        </w:rPr>
        <w:t xml:space="preserve">有关 APA 著者年份制的详细要求，可参考《心理科学》编辑部有关参考文献的说明文档 </w:t>
      </w:r>
      <w:r>
        <w:rPr>
          <w:rFonts w:hint="default"/>
        </w:rPr>
        <w:fldChar w:fldCharType="begin"/>
      </w:r>
      <w:r>
        <w:rPr>
          <w:rFonts w:hint="default"/>
        </w:rPr>
        <w:instrText xml:space="preserve"> HYPERLINK "http://www.psysci.org/UserFiles/File/xlkx_reference.doc" </w:instrText>
      </w:r>
      <w:r>
        <w:rPr>
          <w:rFonts w:hint="default"/>
        </w:rPr>
        <w:fldChar w:fldCharType="separate"/>
      </w:r>
      <w:r>
        <w:rPr>
          <w:rStyle w:val="17"/>
          <w:rFonts w:hint="default"/>
        </w:rPr>
        <w:t>http://www.psysci.org/UserFiles/File/xlkx_reference.doc</w:t>
      </w:r>
      <w:r>
        <w:rPr>
          <w:rFonts w:hint="default"/>
        </w:rPr>
        <w:fldChar w:fldCharType="end"/>
      </w:r>
    </w:p>
    <w:p w14:paraId="133AED94">
      <w:pPr>
        <w:spacing w:line="240" w:lineRule="auto"/>
        <w:jc w:val="center"/>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总体要求</w:t>
      </w:r>
    </w:p>
    <w:p w14:paraId="5290739E">
      <w:pPr>
        <w:spacing w:line="240" w:lineRule="auto"/>
        <w:rPr>
          <w:rFonts w:hint="default" w:ascii="Times New Roman" w:hAnsi="Times New Roman" w:eastAsia="宋体" w:cs="Times New Roman"/>
          <w:bCs/>
          <w:sz w:val="28"/>
          <w:szCs w:val="28"/>
        </w:rPr>
      </w:pPr>
    </w:p>
    <w:p w14:paraId="3CF9A948">
      <w:pPr>
        <w:spacing w:line="240" w:lineRule="auto"/>
        <w:outlineLvl w:val="2"/>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 正文中引用的文献与文后的文献列表必须完全一致。</w:t>
      </w:r>
    </w:p>
    <w:p w14:paraId="539A305F">
      <w:pPr>
        <w:numPr>
          <w:ilvl w:val="0"/>
          <w:numId w:val="3"/>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正文中所引用的文献可以在正文后的文献列表中找到；文献列表中所列文献只能包括正文中所引用的文献。</w:t>
      </w:r>
    </w:p>
    <w:p w14:paraId="6A556107">
      <w:pPr>
        <w:spacing w:line="240" w:lineRule="auto"/>
        <w:rPr>
          <w:rFonts w:hint="default" w:ascii="Times New Roman" w:hAnsi="Times New Roman" w:eastAsia="宋体" w:cs="Times New Roman"/>
          <w:bCs/>
          <w:sz w:val="24"/>
          <w:szCs w:val="24"/>
        </w:rPr>
      </w:pPr>
    </w:p>
    <w:p w14:paraId="38CB0BE0">
      <w:pPr>
        <w:spacing w:line="240" w:lineRule="auto"/>
        <w:outlineLvl w:val="2"/>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 文献列表中的文献著录必须正确而完整。</w:t>
      </w:r>
    </w:p>
    <w:p w14:paraId="14F40973">
      <w:pPr>
        <w:numPr>
          <w:ilvl w:val="0"/>
          <w:numId w:val="4"/>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因为列出著录参考文献的目的之一就是使读者能够检索并查找有关的资料来源，因此参考文献著录必须正确且完整。</w:t>
      </w:r>
    </w:p>
    <w:p w14:paraId="68316DA4">
      <w:pPr>
        <w:spacing w:line="240" w:lineRule="auto"/>
        <w:rPr>
          <w:rFonts w:hint="default" w:ascii="Times New Roman" w:hAnsi="Times New Roman" w:eastAsia="宋体" w:cs="Times New Roman"/>
          <w:bCs/>
          <w:sz w:val="24"/>
          <w:szCs w:val="24"/>
        </w:rPr>
      </w:pPr>
    </w:p>
    <w:p w14:paraId="11E7A770">
      <w:pPr>
        <w:spacing w:line="240" w:lineRule="auto"/>
        <w:outlineLvl w:val="2"/>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3 文献列表的顺序</w:t>
      </w:r>
    </w:p>
    <w:p w14:paraId="3B209AC7">
      <w:pPr>
        <w:numPr>
          <w:ilvl w:val="0"/>
          <w:numId w:val="5"/>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先列中文文献，后列英文文献。</w:t>
      </w:r>
    </w:p>
    <w:p w14:paraId="7245B165">
      <w:pPr>
        <w:numPr>
          <w:ilvl w:val="0"/>
          <w:numId w:val="6"/>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文献按作者姓氏字母顺序排列。请记住，后面没有附随的名字排在有附随的名字之前。例如，“Brown，J. R.”排在“Browning，A. R.”之前。</w:t>
      </w:r>
    </w:p>
    <w:p w14:paraId="6E3B5D4E">
      <w:pPr>
        <w:numPr>
          <w:ilvl w:val="0"/>
          <w:numId w:val="7"/>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当作者相同，且只有一位作者时，按出版年排列，先出版的排在前面，例如：</w:t>
      </w:r>
    </w:p>
    <w:p w14:paraId="0E0D39AA">
      <w:pPr>
        <w:spacing w:line="240" w:lineRule="auto"/>
        <w:ind w:firstLine="480" w:firstLineChars="200"/>
        <w:rPr>
          <w:rStyle w:val="21"/>
          <w:rFonts w:hint="default" w:ascii="Times New Roman" w:hAnsi="Times New Roman" w:eastAsia="宋体" w:cs="Times New Roman"/>
          <w:sz w:val="24"/>
          <w:szCs w:val="24"/>
        </w:rPr>
      </w:pPr>
      <w:r>
        <w:rPr>
          <w:rStyle w:val="21"/>
          <w:rFonts w:hint="default" w:ascii="Times New Roman" w:hAnsi="Times New Roman" w:eastAsia="宋体" w:cs="Times New Roman"/>
          <w:sz w:val="24"/>
          <w:szCs w:val="24"/>
        </w:rPr>
        <w:t>Hewlett, L. S. (2008).</w:t>
      </w:r>
    </w:p>
    <w:p w14:paraId="4242B810">
      <w:pPr>
        <w:spacing w:line="240" w:lineRule="auto"/>
        <w:ind w:firstLine="480" w:firstLineChars="200"/>
        <w:rPr>
          <w:rFonts w:hint="default" w:ascii="Times New Roman" w:hAnsi="Times New Roman" w:eastAsia="宋体" w:cs="Times New Roman"/>
          <w:bCs/>
          <w:sz w:val="24"/>
          <w:szCs w:val="24"/>
        </w:rPr>
      </w:pPr>
      <w:r>
        <w:rPr>
          <w:rStyle w:val="21"/>
          <w:rFonts w:hint="default" w:ascii="Times New Roman" w:hAnsi="Times New Roman" w:eastAsia="宋体" w:cs="Times New Roman"/>
          <w:sz w:val="24"/>
          <w:szCs w:val="24"/>
        </w:rPr>
        <w:t>Hewlett, L. S. (2009).</w:t>
      </w:r>
    </w:p>
    <w:p w14:paraId="3DB75354">
      <w:pPr>
        <w:numPr>
          <w:ilvl w:val="0"/>
          <w:numId w:val="8"/>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如果作者和出版年都相同，则按文题的首字母顺序排列，并出版年后加a、b、c…</w:t>
      </w:r>
    </w:p>
    <w:p w14:paraId="559BEFC9">
      <w:pPr>
        <w:spacing w:line="240" w:lineRule="auto"/>
        <w:ind w:firstLine="480" w:firstLineChars="200"/>
        <w:rPr>
          <w:rStyle w:val="21"/>
          <w:rFonts w:hint="default" w:ascii="Times New Roman" w:hAnsi="Times New Roman" w:eastAsia="宋体" w:cs="Times New Roman"/>
          <w:sz w:val="24"/>
          <w:szCs w:val="24"/>
        </w:rPr>
      </w:pPr>
      <w:r>
        <w:rPr>
          <w:rStyle w:val="21"/>
          <w:rFonts w:hint="default" w:ascii="Times New Roman" w:hAnsi="Times New Roman" w:eastAsia="宋体" w:cs="Times New Roman"/>
          <w:sz w:val="24"/>
          <w:szCs w:val="24"/>
        </w:rPr>
        <w:t>Hewlett, L. S. (2009a). Emotional Self-regulation……</w:t>
      </w:r>
    </w:p>
    <w:p w14:paraId="52E926B5">
      <w:pPr>
        <w:spacing w:line="240" w:lineRule="auto"/>
        <w:ind w:firstLine="480" w:firstLineChars="200"/>
        <w:rPr>
          <w:rStyle w:val="21"/>
          <w:rFonts w:hint="default" w:ascii="Times New Roman" w:hAnsi="Times New Roman" w:eastAsia="宋体" w:cs="Times New Roman"/>
          <w:sz w:val="24"/>
          <w:szCs w:val="24"/>
        </w:rPr>
      </w:pPr>
      <w:r>
        <w:rPr>
          <w:rStyle w:val="21"/>
          <w:rFonts w:hint="default" w:ascii="Times New Roman" w:hAnsi="Times New Roman" w:eastAsia="宋体" w:cs="Times New Roman"/>
          <w:sz w:val="24"/>
          <w:szCs w:val="24"/>
        </w:rPr>
        <w:t>Hewlett, L. S. (2009b). Developmental……</w:t>
      </w:r>
    </w:p>
    <w:p w14:paraId="40291A5E">
      <w:pPr>
        <w:spacing w:line="240" w:lineRule="auto"/>
        <w:ind w:firstLine="480" w:firstLineChars="200"/>
        <w:rPr>
          <w:rStyle w:val="21"/>
          <w:rFonts w:hint="default" w:ascii="Times New Roman" w:hAnsi="Times New Roman" w:eastAsia="宋体" w:cs="Times New Roman"/>
          <w:sz w:val="24"/>
          <w:szCs w:val="24"/>
        </w:rPr>
      </w:pPr>
      <w:r>
        <w:rPr>
          <w:rStyle w:val="21"/>
          <w:rFonts w:hint="default" w:ascii="Times New Roman" w:hAnsi="Times New Roman" w:eastAsia="宋体" w:cs="Times New Roman"/>
          <w:sz w:val="24"/>
          <w:szCs w:val="24"/>
        </w:rPr>
        <w:t>Hewlett, L. S. (2009c). Implicit Attitude Towards……</w:t>
      </w:r>
    </w:p>
    <w:p w14:paraId="20401431">
      <w:pPr>
        <w:numPr>
          <w:ilvl w:val="0"/>
          <w:numId w:val="9"/>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如果只有第一位作者相同，则只有一位作者的排在有多位作者的条目前面。例如：</w:t>
      </w:r>
    </w:p>
    <w:p w14:paraId="6E0905F4">
      <w:pPr>
        <w:spacing w:line="240" w:lineRule="auto"/>
        <w:ind w:left="420"/>
        <w:rPr>
          <w:rStyle w:val="21"/>
          <w:rFonts w:hint="default" w:ascii="Times New Roman" w:hAnsi="Times New Roman" w:eastAsia="宋体" w:cs="Times New Roman"/>
          <w:sz w:val="24"/>
          <w:szCs w:val="24"/>
        </w:rPr>
      </w:pPr>
      <w:r>
        <w:rPr>
          <w:rStyle w:val="21"/>
          <w:rFonts w:hint="default" w:ascii="Times New Roman" w:hAnsi="Times New Roman" w:eastAsia="宋体" w:cs="Times New Roman"/>
          <w:sz w:val="24"/>
          <w:szCs w:val="24"/>
        </w:rPr>
        <w:t>Alleyne, R. L.（2001）.</w:t>
      </w:r>
    </w:p>
    <w:p w14:paraId="752739CC">
      <w:pPr>
        <w:spacing w:line="240" w:lineRule="auto"/>
        <w:ind w:left="420"/>
        <w:rPr>
          <w:rStyle w:val="21"/>
          <w:rFonts w:hint="default" w:ascii="Times New Roman" w:hAnsi="Times New Roman" w:eastAsia="宋体" w:cs="Times New Roman"/>
          <w:sz w:val="24"/>
          <w:szCs w:val="24"/>
        </w:rPr>
      </w:pPr>
      <w:r>
        <w:rPr>
          <w:rStyle w:val="21"/>
          <w:rFonts w:hint="default" w:ascii="Times New Roman" w:hAnsi="Times New Roman" w:eastAsia="宋体" w:cs="Times New Roman"/>
          <w:sz w:val="24"/>
          <w:szCs w:val="24"/>
        </w:rPr>
        <w:t>Alleyne, R. L., &amp; Evans, A. J. （1999）.</w:t>
      </w:r>
    </w:p>
    <w:p w14:paraId="42BA1233">
      <w:pPr>
        <w:numPr>
          <w:ilvl w:val="0"/>
          <w:numId w:val="10"/>
        </w:numPr>
        <w:spacing w:line="240" w:lineRule="auto"/>
        <w:rPr>
          <w:rStyle w:val="21"/>
          <w:rFonts w:hint="default" w:ascii="Times New Roman" w:hAnsi="Times New Roman" w:eastAsia="宋体" w:cs="Times New Roman"/>
          <w:sz w:val="24"/>
          <w:szCs w:val="24"/>
        </w:rPr>
      </w:pPr>
      <w:r>
        <w:rPr>
          <w:rStyle w:val="21"/>
          <w:rFonts w:hint="default" w:ascii="Times New Roman" w:hAnsi="Times New Roman" w:eastAsia="宋体" w:cs="Times New Roman"/>
          <w:sz w:val="24"/>
          <w:szCs w:val="24"/>
        </w:rPr>
        <w:t>如果第一位作者相同，第二位或第三位作者不同，则依第二位作者</w:t>
      </w:r>
      <w:r>
        <w:rPr>
          <w:rFonts w:hint="default" w:ascii="Times New Roman" w:hAnsi="Times New Roman" w:eastAsia="宋体" w:cs="Times New Roman"/>
          <w:bCs/>
          <w:sz w:val="24"/>
          <w:szCs w:val="24"/>
        </w:rPr>
        <w:t>姓氏字母顺序排列。假如第一位、第二位作者都相同，则依第三位作者姓氏字母顺序排列，依次类推。</w:t>
      </w:r>
    </w:p>
    <w:p w14:paraId="736B6E5D">
      <w:pPr>
        <w:spacing w:line="240" w:lineRule="auto"/>
        <w:rPr>
          <w:rFonts w:hint="default" w:ascii="Times New Roman" w:hAnsi="Times New Roman" w:eastAsia="宋体" w:cs="Times New Roman"/>
          <w:sz w:val="24"/>
          <w:szCs w:val="24"/>
        </w:rPr>
      </w:pPr>
    </w:p>
    <w:p w14:paraId="3BD4B645">
      <w:pPr>
        <w:spacing w:line="240" w:lineRule="auto"/>
        <w:outlineLvl w:val="2"/>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4 缩写</w:t>
      </w:r>
    </w:p>
    <w:p w14:paraId="03B39BBD">
      <w:pPr>
        <w:numPr>
          <w:ilvl w:val="0"/>
          <w:numId w:val="11"/>
        </w:numPr>
        <w:spacing w:line="24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在参考文献中可以接受的缩写详情：</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7BD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33D87CAA">
            <w:pPr>
              <w:spacing w:line="24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缩写</w:t>
            </w:r>
          </w:p>
        </w:tc>
        <w:tc>
          <w:tcPr>
            <w:tcW w:w="2841" w:type="dxa"/>
            <w:noWrap w:val="0"/>
            <w:vAlign w:val="top"/>
          </w:tcPr>
          <w:p w14:paraId="3C5A64E3">
            <w:pPr>
              <w:spacing w:line="24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英文原文</w:t>
            </w:r>
          </w:p>
        </w:tc>
        <w:tc>
          <w:tcPr>
            <w:tcW w:w="2841" w:type="dxa"/>
            <w:noWrap w:val="0"/>
            <w:vAlign w:val="top"/>
          </w:tcPr>
          <w:p w14:paraId="7F796E29">
            <w:pPr>
              <w:spacing w:line="24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中文含义</w:t>
            </w:r>
          </w:p>
        </w:tc>
      </w:tr>
      <w:tr w14:paraId="3142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77DB3121">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chap.</w:t>
            </w:r>
          </w:p>
        </w:tc>
        <w:tc>
          <w:tcPr>
            <w:tcW w:w="2841" w:type="dxa"/>
            <w:noWrap w:val="0"/>
            <w:vAlign w:val="top"/>
          </w:tcPr>
          <w:p w14:paraId="65C1019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TW"/>
              </w:rPr>
              <w:t>c</w:t>
            </w:r>
            <w:r>
              <w:rPr>
                <w:rFonts w:hint="default" w:ascii="Times New Roman" w:hAnsi="Times New Roman" w:eastAsia="宋体" w:cs="Times New Roman"/>
                <w:bCs/>
                <w:sz w:val="24"/>
                <w:szCs w:val="24"/>
              </w:rPr>
              <w:t>hapter</w:t>
            </w:r>
          </w:p>
        </w:tc>
        <w:tc>
          <w:tcPr>
            <w:tcW w:w="2841" w:type="dxa"/>
            <w:noWrap w:val="0"/>
            <w:vAlign w:val="top"/>
          </w:tcPr>
          <w:p w14:paraId="7358A7D4">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章</w:t>
            </w:r>
          </w:p>
        </w:tc>
      </w:tr>
      <w:tr w14:paraId="6B6E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2671610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ed.</w:t>
            </w:r>
          </w:p>
        </w:tc>
        <w:tc>
          <w:tcPr>
            <w:tcW w:w="2841" w:type="dxa"/>
            <w:noWrap w:val="0"/>
            <w:vAlign w:val="top"/>
          </w:tcPr>
          <w:p w14:paraId="2352D7C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TW"/>
              </w:rPr>
              <w:t>e</w:t>
            </w:r>
            <w:r>
              <w:rPr>
                <w:rFonts w:hint="default" w:ascii="Times New Roman" w:hAnsi="Times New Roman" w:eastAsia="宋体" w:cs="Times New Roman"/>
                <w:bCs/>
                <w:sz w:val="24"/>
                <w:szCs w:val="24"/>
              </w:rPr>
              <w:t>dition</w:t>
            </w:r>
          </w:p>
        </w:tc>
        <w:tc>
          <w:tcPr>
            <w:tcW w:w="2841" w:type="dxa"/>
            <w:noWrap w:val="0"/>
            <w:vAlign w:val="top"/>
          </w:tcPr>
          <w:p w14:paraId="5F555AA5">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版</w:t>
            </w:r>
          </w:p>
        </w:tc>
      </w:tr>
      <w:tr w14:paraId="6E38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76BD0CD">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Rev. ed.</w:t>
            </w:r>
          </w:p>
        </w:tc>
        <w:tc>
          <w:tcPr>
            <w:tcW w:w="2841" w:type="dxa"/>
            <w:noWrap w:val="0"/>
            <w:vAlign w:val="top"/>
          </w:tcPr>
          <w:p w14:paraId="3C5618F4">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revised edition</w:t>
            </w:r>
          </w:p>
        </w:tc>
        <w:tc>
          <w:tcPr>
            <w:tcW w:w="2841" w:type="dxa"/>
            <w:noWrap w:val="0"/>
            <w:vAlign w:val="top"/>
          </w:tcPr>
          <w:p w14:paraId="2E4701AB">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修订版</w:t>
            </w:r>
          </w:p>
        </w:tc>
      </w:tr>
      <w:tr w14:paraId="291B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13DEF33">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2nd ed.</w:t>
            </w:r>
          </w:p>
        </w:tc>
        <w:tc>
          <w:tcPr>
            <w:tcW w:w="2841" w:type="dxa"/>
            <w:noWrap w:val="0"/>
            <w:vAlign w:val="top"/>
          </w:tcPr>
          <w:p w14:paraId="6449831C">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second edition</w:t>
            </w:r>
          </w:p>
        </w:tc>
        <w:tc>
          <w:tcPr>
            <w:tcW w:w="2841" w:type="dxa"/>
            <w:noWrap w:val="0"/>
            <w:vAlign w:val="top"/>
          </w:tcPr>
          <w:p w14:paraId="39B68CE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第2版</w:t>
            </w:r>
          </w:p>
        </w:tc>
      </w:tr>
      <w:tr w14:paraId="4DED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21B1A19B">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Ed. (Eds.)</w:t>
            </w:r>
          </w:p>
        </w:tc>
        <w:tc>
          <w:tcPr>
            <w:tcW w:w="2841" w:type="dxa"/>
            <w:noWrap w:val="0"/>
            <w:vAlign w:val="top"/>
          </w:tcPr>
          <w:p w14:paraId="01A4A161">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Editor (Editors)</w:t>
            </w:r>
          </w:p>
        </w:tc>
        <w:tc>
          <w:tcPr>
            <w:tcW w:w="2841" w:type="dxa"/>
            <w:noWrap w:val="0"/>
            <w:vAlign w:val="top"/>
          </w:tcPr>
          <w:p w14:paraId="3162FB52">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编</w:t>
            </w:r>
          </w:p>
        </w:tc>
      </w:tr>
      <w:tr w14:paraId="42FF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4026B0A">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Trans.</w:t>
            </w:r>
          </w:p>
        </w:tc>
        <w:tc>
          <w:tcPr>
            <w:tcW w:w="2841" w:type="dxa"/>
            <w:noWrap w:val="0"/>
            <w:vAlign w:val="top"/>
          </w:tcPr>
          <w:p w14:paraId="2FCBFB6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Translator(s)</w:t>
            </w:r>
          </w:p>
        </w:tc>
        <w:tc>
          <w:tcPr>
            <w:tcW w:w="2841" w:type="dxa"/>
            <w:noWrap w:val="0"/>
            <w:vAlign w:val="top"/>
          </w:tcPr>
          <w:p w14:paraId="1F567444">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译</w:t>
            </w:r>
          </w:p>
        </w:tc>
      </w:tr>
      <w:tr w14:paraId="681E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6D2B9143">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n.d.</w:t>
            </w:r>
          </w:p>
        </w:tc>
        <w:tc>
          <w:tcPr>
            <w:tcW w:w="2841" w:type="dxa"/>
            <w:noWrap w:val="0"/>
            <w:vAlign w:val="top"/>
          </w:tcPr>
          <w:p w14:paraId="0BC2043F">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No date</w:t>
            </w:r>
          </w:p>
        </w:tc>
        <w:tc>
          <w:tcPr>
            <w:tcW w:w="2841" w:type="dxa"/>
            <w:noWrap w:val="0"/>
            <w:vAlign w:val="top"/>
          </w:tcPr>
          <w:p w14:paraId="227F975E">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无日期</w:t>
            </w:r>
          </w:p>
        </w:tc>
      </w:tr>
      <w:tr w14:paraId="1E1D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351E343E">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p. (pp.)</w:t>
            </w:r>
          </w:p>
        </w:tc>
        <w:tc>
          <w:tcPr>
            <w:tcW w:w="2841" w:type="dxa"/>
            <w:noWrap w:val="0"/>
            <w:vAlign w:val="top"/>
          </w:tcPr>
          <w:p w14:paraId="5C2D7AD2">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TW"/>
              </w:rPr>
              <w:t>p</w:t>
            </w:r>
            <w:r>
              <w:rPr>
                <w:rFonts w:hint="default" w:ascii="Times New Roman" w:hAnsi="Times New Roman" w:eastAsia="宋体" w:cs="Times New Roman"/>
                <w:bCs/>
                <w:sz w:val="24"/>
                <w:szCs w:val="24"/>
              </w:rPr>
              <w:t>age (pages)</w:t>
            </w:r>
          </w:p>
        </w:tc>
        <w:tc>
          <w:tcPr>
            <w:tcW w:w="2841" w:type="dxa"/>
            <w:noWrap w:val="0"/>
            <w:vAlign w:val="top"/>
          </w:tcPr>
          <w:p w14:paraId="5A1734FA">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页</w:t>
            </w:r>
          </w:p>
        </w:tc>
      </w:tr>
      <w:tr w14:paraId="7B40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2D1782F">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Vol.</w:t>
            </w:r>
          </w:p>
        </w:tc>
        <w:tc>
          <w:tcPr>
            <w:tcW w:w="2841" w:type="dxa"/>
            <w:noWrap w:val="0"/>
            <w:vAlign w:val="top"/>
          </w:tcPr>
          <w:p w14:paraId="717F0D07">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Volume (as in Vol. 4)</w:t>
            </w:r>
          </w:p>
        </w:tc>
        <w:tc>
          <w:tcPr>
            <w:tcW w:w="2841" w:type="dxa"/>
            <w:noWrap w:val="0"/>
            <w:vAlign w:val="top"/>
          </w:tcPr>
          <w:p w14:paraId="3675403A">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卷</w:t>
            </w:r>
          </w:p>
        </w:tc>
      </w:tr>
      <w:tr w14:paraId="0ACA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77B06732">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vols.</w:t>
            </w:r>
          </w:p>
        </w:tc>
        <w:tc>
          <w:tcPr>
            <w:tcW w:w="2841" w:type="dxa"/>
            <w:noWrap w:val="0"/>
            <w:vAlign w:val="top"/>
          </w:tcPr>
          <w:p w14:paraId="2A41F475">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volumes (as in 4 vols.)</w:t>
            </w:r>
          </w:p>
        </w:tc>
        <w:tc>
          <w:tcPr>
            <w:tcW w:w="2841" w:type="dxa"/>
            <w:noWrap w:val="0"/>
            <w:vAlign w:val="top"/>
          </w:tcPr>
          <w:p w14:paraId="747FEE0A">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卷</w:t>
            </w:r>
          </w:p>
        </w:tc>
      </w:tr>
      <w:tr w14:paraId="6B1C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219C47E7">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No.</w:t>
            </w:r>
          </w:p>
        </w:tc>
        <w:tc>
          <w:tcPr>
            <w:tcW w:w="2841" w:type="dxa"/>
            <w:noWrap w:val="0"/>
            <w:vAlign w:val="top"/>
          </w:tcPr>
          <w:p w14:paraId="2025953B">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Number</w:t>
            </w:r>
          </w:p>
        </w:tc>
        <w:tc>
          <w:tcPr>
            <w:tcW w:w="2841" w:type="dxa"/>
            <w:noWrap w:val="0"/>
            <w:vAlign w:val="top"/>
          </w:tcPr>
          <w:p w14:paraId="65F18AC2">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第</w:t>
            </w:r>
          </w:p>
        </w:tc>
      </w:tr>
      <w:tr w14:paraId="61B3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FD100D7">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Pt.</w:t>
            </w:r>
          </w:p>
        </w:tc>
        <w:tc>
          <w:tcPr>
            <w:tcW w:w="2841" w:type="dxa"/>
            <w:noWrap w:val="0"/>
            <w:vAlign w:val="top"/>
          </w:tcPr>
          <w:p w14:paraId="4C3373F0">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Part</w:t>
            </w:r>
          </w:p>
        </w:tc>
        <w:tc>
          <w:tcPr>
            <w:tcW w:w="2841" w:type="dxa"/>
            <w:noWrap w:val="0"/>
            <w:vAlign w:val="top"/>
          </w:tcPr>
          <w:p w14:paraId="1F514681">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部分</w:t>
            </w:r>
          </w:p>
        </w:tc>
      </w:tr>
      <w:tr w14:paraId="5FED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7C5FCD4">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Tech. Rep.</w:t>
            </w:r>
          </w:p>
        </w:tc>
        <w:tc>
          <w:tcPr>
            <w:tcW w:w="2841" w:type="dxa"/>
            <w:noWrap w:val="0"/>
            <w:vAlign w:val="top"/>
          </w:tcPr>
          <w:p w14:paraId="07F981A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Technical Report</w:t>
            </w:r>
          </w:p>
        </w:tc>
        <w:tc>
          <w:tcPr>
            <w:tcW w:w="2841" w:type="dxa"/>
            <w:noWrap w:val="0"/>
            <w:vAlign w:val="top"/>
          </w:tcPr>
          <w:p w14:paraId="60205F4D">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技术报告</w:t>
            </w:r>
          </w:p>
        </w:tc>
      </w:tr>
      <w:tr w14:paraId="43D1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2F73FEA4">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Suppl.</w:t>
            </w:r>
          </w:p>
        </w:tc>
        <w:tc>
          <w:tcPr>
            <w:tcW w:w="2841" w:type="dxa"/>
            <w:noWrap w:val="0"/>
            <w:vAlign w:val="top"/>
          </w:tcPr>
          <w:p w14:paraId="602676D3">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Supplement</w:t>
            </w:r>
          </w:p>
        </w:tc>
        <w:tc>
          <w:tcPr>
            <w:tcW w:w="2841" w:type="dxa"/>
            <w:noWrap w:val="0"/>
            <w:vAlign w:val="top"/>
          </w:tcPr>
          <w:p w14:paraId="27758DF9">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增刊</w:t>
            </w:r>
          </w:p>
        </w:tc>
      </w:tr>
    </w:tbl>
    <w:p w14:paraId="3376A65D">
      <w:pPr>
        <w:spacing w:line="240" w:lineRule="auto"/>
        <w:rPr>
          <w:rFonts w:hint="default" w:ascii="Times New Roman" w:hAnsi="Times New Roman" w:eastAsia="宋体" w:cs="Times New Roman"/>
          <w:b/>
          <w:sz w:val="24"/>
          <w:szCs w:val="24"/>
        </w:rPr>
      </w:pPr>
    </w:p>
    <w:p w14:paraId="582CA23F">
      <w:pPr>
        <w:numPr>
          <w:ilvl w:val="0"/>
          <w:numId w:val="12"/>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书籍和期刊的卷数（volume numbers）使用阿拉伯数字来书写。例如Vol.3，而不是写Vol.III。</w:t>
      </w:r>
    </w:p>
    <w:p w14:paraId="619BA85C">
      <w:pPr>
        <w:spacing w:line="240" w:lineRule="auto"/>
        <w:rPr>
          <w:rFonts w:hint="default" w:ascii="Times New Roman" w:hAnsi="Times New Roman" w:eastAsia="宋体" w:cs="Times New Roman"/>
          <w:bCs/>
          <w:sz w:val="24"/>
          <w:szCs w:val="24"/>
        </w:rPr>
      </w:pPr>
    </w:p>
    <w:p w14:paraId="60F01BEE">
      <w:pPr>
        <w:spacing w:line="240" w:lineRule="auto"/>
        <w:outlineLvl w:val="2"/>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 元分析报告中的文献引用</w:t>
      </w:r>
    </w:p>
    <w:p w14:paraId="12E0C386">
      <w:pPr>
        <w:numPr>
          <w:ilvl w:val="0"/>
          <w:numId w:val="13"/>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元分析中用到的研究报告直接放在文献列表中，但要在文献前面加星号*。并在文献列表的开头就注明*表示元分析用到的文献。</w:t>
      </w:r>
    </w:p>
    <w:p w14:paraId="4C1B149A">
      <w:pPr>
        <w:spacing w:line="240" w:lineRule="auto"/>
        <w:rPr>
          <w:rFonts w:hint="default" w:ascii="Times New Roman" w:hAnsi="Times New Roman" w:eastAsia="宋体" w:cs="Times New Roman"/>
          <w:bCs/>
          <w:sz w:val="24"/>
          <w:szCs w:val="24"/>
        </w:rPr>
      </w:pPr>
    </w:p>
    <w:p w14:paraId="7AA8A488">
      <w:pPr>
        <w:ind w:left="0" w:leftChars="0" w:firstLine="0" w:firstLineChars="0"/>
        <w:rPr>
          <w:rFonts w:hint="default" w:ascii="Times New Roman" w:hAnsi="Times New Roman" w:eastAsia="宋体" w:cs="Times New Roman"/>
          <w:sz w:val="24"/>
          <w:szCs w:val="24"/>
          <w:lang w:val="en-US" w:eastAsia="zh-CN"/>
        </w:rPr>
      </w:pPr>
    </w:p>
    <w:p w14:paraId="2985A2A1">
      <w:pPr>
        <w:spacing w:line="240" w:lineRule="auto"/>
        <w:jc w:val="center"/>
        <w:outlineLvl w:val="1"/>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常见文献示例</w:t>
      </w:r>
    </w:p>
    <w:p w14:paraId="211238BB">
      <w:pPr>
        <w:spacing w:line="240" w:lineRule="auto"/>
        <w:outlineLvl w:val="2"/>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A.定期刊物</w:t>
      </w:r>
    </w:p>
    <w:p w14:paraId="595BE604">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 只有一位作者的期刊文章</w:t>
      </w:r>
    </w:p>
    <w:p w14:paraId="70914F9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张三. (2008). 中国心理学的过去与未来. </w:t>
      </w:r>
      <w:r>
        <w:rPr>
          <w:rFonts w:hint="default" w:ascii="Times New Roman" w:hAnsi="Times New Roman" w:eastAsia="宋体" w:cs="Times New Roman"/>
          <w:bCs/>
          <w:i/>
          <w:iCs/>
          <w:sz w:val="24"/>
          <w:szCs w:val="24"/>
        </w:rPr>
        <w:t>心理学报, 40</w:t>
      </w:r>
      <w:r>
        <w:rPr>
          <w:rFonts w:hint="default" w:ascii="Times New Roman" w:hAnsi="Times New Roman" w:eastAsia="宋体" w:cs="Times New Roman"/>
          <w:bCs/>
          <w:sz w:val="24"/>
          <w:szCs w:val="24"/>
        </w:rPr>
        <w:t>, 210</w:t>
      </w:r>
      <w:r>
        <w:rPr>
          <w:rFonts w:hint="default" w:ascii="Times New Roman" w:hAnsi="Times New Roman" w:eastAsia="宋体" w:cs="Times New Roman"/>
          <w:kern w:val="0"/>
          <w:sz w:val="24"/>
          <w:szCs w:val="24"/>
        </w:rPr>
        <w:t>–215.</w:t>
      </w:r>
    </w:p>
    <w:p w14:paraId="75B9EAAD">
      <w:pPr>
        <w:spacing w:line="240" w:lineRule="auto"/>
        <w:rPr>
          <w:rFonts w:hint="default" w:ascii="Times New Roman" w:hAnsi="Times New Roman" w:eastAsia="宋体" w:cs="Times New Roman"/>
          <w:bCs/>
          <w:sz w:val="24"/>
          <w:szCs w:val="24"/>
        </w:rPr>
      </w:pPr>
    </w:p>
    <w:p w14:paraId="5F21E1FE">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例2 有两位作者，且每一期期刊是从第1页重新开始编页码</w:t>
      </w:r>
    </w:p>
    <w:p w14:paraId="32038518">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bCs/>
          <w:sz w:val="24"/>
          <w:szCs w:val="24"/>
        </w:rPr>
        <w:t xml:space="preserve">张三, 李四. (2008). 中国心理学的过去与未来. </w:t>
      </w:r>
      <w:r>
        <w:rPr>
          <w:rFonts w:hint="default" w:ascii="Times New Roman" w:hAnsi="Times New Roman" w:eastAsia="宋体" w:cs="Times New Roman"/>
          <w:bCs/>
          <w:i/>
          <w:iCs/>
          <w:sz w:val="24"/>
          <w:szCs w:val="24"/>
        </w:rPr>
        <w:t>心理学报, 40</w:t>
      </w:r>
      <w:r>
        <w:rPr>
          <w:rFonts w:hint="default" w:ascii="Times New Roman" w:hAnsi="Times New Roman" w:eastAsia="宋体" w:cs="Times New Roman"/>
          <w:bCs/>
          <w:sz w:val="24"/>
          <w:szCs w:val="24"/>
        </w:rPr>
        <w:t>, 210</w:t>
      </w:r>
      <w:r>
        <w:rPr>
          <w:rFonts w:hint="default" w:ascii="Times New Roman" w:hAnsi="Times New Roman" w:eastAsia="宋体" w:cs="Times New Roman"/>
          <w:kern w:val="0"/>
          <w:sz w:val="24"/>
          <w:szCs w:val="24"/>
        </w:rPr>
        <w:t>–215.</w:t>
      </w:r>
    </w:p>
    <w:p w14:paraId="3B820D6B">
      <w:pPr>
        <w:autoSpaceDE w:val="0"/>
        <w:autoSpaceDN w:val="0"/>
        <w:adjustRightInd w:val="0"/>
        <w:spacing w:line="240" w:lineRule="auto"/>
        <w:ind w:left="210" w:hanging="240" w:hangingChars="100"/>
        <w:jc w:val="left"/>
        <w:rPr>
          <w:rFonts w:hint="default" w:ascii="Times New Roman" w:hAnsi="Times New Roman" w:eastAsia="宋体" w:cs="Times New Roman"/>
          <w:bCs/>
          <w:sz w:val="24"/>
          <w:szCs w:val="24"/>
        </w:rPr>
      </w:pPr>
      <w:r>
        <w:rPr>
          <w:rFonts w:hint="default" w:ascii="Times New Roman" w:hAnsi="Times New Roman" w:eastAsia="宋体" w:cs="Times New Roman"/>
          <w:kern w:val="0"/>
          <w:sz w:val="24"/>
          <w:szCs w:val="24"/>
          <w:lang w:val="fr-FR"/>
        </w:rPr>
        <w:t xml:space="preserve">Mou, W., </w:t>
      </w:r>
      <w:r>
        <w:rPr>
          <w:rFonts w:hint="default" w:ascii="Times New Roman" w:hAnsi="Times New Roman" w:eastAsia="宋体" w:cs="Times New Roman"/>
          <w:color w:val="FF0000"/>
          <w:kern w:val="0"/>
          <w:sz w:val="24"/>
          <w:szCs w:val="24"/>
          <w:lang w:val="fr-FR"/>
        </w:rPr>
        <w:t>&amp;</w:t>
      </w:r>
      <w:r>
        <w:rPr>
          <w:rFonts w:hint="default" w:ascii="Times New Roman" w:hAnsi="Times New Roman" w:eastAsia="宋体" w:cs="Times New Roman"/>
          <w:kern w:val="0"/>
          <w:sz w:val="24"/>
          <w:szCs w:val="24"/>
          <w:lang w:val="fr-FR"/>
        </w:rPr>
        <w:t xml:space="preserve"> McNamara, T. P. (2002). </w:t>
      </w:r>
      <w:r>
        <w:rPr>
          <w:rFonts w:hint="default" w:ascii="Times New Roman" w:hAnsi="Times New Roman" w:eastAsia="宋体" w:cs="Times New Roman"/>
          <w:kern w:val="0"/>
          <w:sz w:val="24"/>
          <w:szCs w:val="24"/>
        </w:rPr>
        <w:t xml:space="preserve">Intrinsic frames of reference in spatial memory. </w:t>
      </w:r>
      <w:r>
        <w:rPr>
          <w:rFonts w:hint="default" w:ascii="Times New Roman" w:hAnsi="Times New Roman" w:eastAsia="宋体" w:cs="Times New Roman"/>
          <w:i/>
          <w:iCs/>
          <w:kern w:val="0"/>
          <w:sz w:val="24"/>
          <w:szCs w:val="24"/>
        </w:rPr>
        <w:t xml:space="preserve">Journal of Experimental Psychology: Learning, Memory, and Cognition, 28, </w:t>
      </w:r>
      <w:r>
        <w:rPr>
          <w:rFonts w:hint="default" w:ascii="Times New Roman" w:hAnsi="Times New Roman" w:eastAsia="宋体" w:cs="Times New Roman"/>
          <w:kern w:val="0"/>
          <w:sz w:val="24"/>
          <w:szCs w:val="24"/>
        </w:rPr>
        <w:t>162–170.</w:t>
      </w:r>
    </w:p>
    <w:p w14:paraId="29D93417">
      <w:pPr>
        <w:numPr>
          <w:ilvl w:val="0"/>
          <w:numId w:val="14"/>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英文书写的两个作者之间用“</w:t>
      </w:r>
      <w:r>
        <w:rPr>
          <w:rFonts w:hint="default" w:ascii="Times New Roman" w:hAnsi="Times New Roman" w:eastAsia="宋体" w:cs="Times New Roman"/>
          <w:bCs/>
          <w:color w:val="FF0000"/>
          <w:sz w:val="24"/>
          <w:szCs w:val="24"/>
        </w:rPr>
        <w:t>&amp;</w:t>
      </w:r>
      <w:r>
        <w:rPr>
          <w:rFonts w:hint="default" w:ascii="Times New Roman" w:hAnsi="Times New Roman" w:eastAsia="宋体" w:cs="Times New Roman"/>
          <w:bCs/>
          <w:sz w:val="24"/>
          <w:szCs w:val="24"/>
        </w:rPr>
        <w:t>”连接。</w:t>
      </w:r>
    </w:p>
    <w:p w14:paraId="221F40BF">
      <w:pPr>
        <w:spacing w:line="240" w:lineRule="auto"/>
        <w:rPr>
          <w:rFonts w:hint="default" w:ascii="Times New Roman" w:hAnsi="Times New Roman" w:eastAsia="宋体" w:cs="Times New Roman"/>
          <w:bCs/>
          <w:sz w:val="24"/>
          <w:szCs w:val="24"/>
        </w:rPr>
      </w:pPr>
    </w:p>
    <w:p w14:paraId="054014F1">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例3 有3~6位作者的期刊文章</w:t>
      </w:r>
    </w:p>
    <w:p w14:paraId="3CD6FEF6">
      <w:pPr>
        <w:spacing w:line="240" w:lineRule="auto"/>
        <w:ind w:left="420" w:hanging="480" w:hanging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赵一, 钱二, 孙三, 李四, 周五, 吴六. (2008). 中国心理学的过去与未来. </w:t>
      </w:r>
      <w:r>
        <w:rPr>
          <w:rFonts w:hint="default" w:ascii="Times New Roman" w:hAnsi="Times New Roman" w:eastAsia="宋体" w:cs="Times New Roman"/>
          <w:bCs/>
          <w:i/>
          <w:iCs/>
          <w:sz w:val="24"/>
          <w:szCs w:val="24"/>
        </w:rPr>
        <w:t>心理学报, 40</w:t>
      </w:r>
      <w:r>
        <w:rPr>
          <w:rFonts w:hint="default" w:ascii="Times New Roman" w:hAnsi="Times New Roman" w:eastAsia="宋体" w:cs="Times New Roman"/>
          <w:bCs/>
          <w:sz w:val="24"/>
          <w:szCs w:val="24"/>
        </w:rPr>
        <w:t>, 210</w:t>
      </w:r>
      <w:r>
        <w:rPr>
          <w:rFonts w:hint="default" w:ascii="Times New Roman" w:hAnsi="Times New Roman" w:eastAsia="宋体" w:cs="Times New Roman"/>
          <w:kern w:val="0"/>
          <w:sz w:val="24"/>
          <w:szCs w:val="24"/>
        </w:rPr>
        <w:t>–215.</w:t>
      </w:r>
    </w:p>
    <w:p w14:paraId="2CA04DCF">
      <w:pPr>
        <w:autoSpaceDE w:val="0"/>
        <w:autoSpaceDN w:val="0"/>
        <w:adjustRightInd w:val="0"/>
        <w:spacing w:line="240" w:lineRule="auto"/>
        <w:ind w:left="210" w:hanging="240" w:hangingChars="1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fr-FR"/>
        </w:rPr>
        <w:t xml:space="preserve">Mou, W., Zhang, K., </w:t>
      </w:r>
      <w:r>
        <w:rPr>
          <w:rFonts w:hint="default" w:ascii="Times New Roman" w:hAnsi="Times New Roman" w:eastAsia="宋体" w:cs="Times New Roman"/>
          <w:color w:val="FF0000"/>
          <w:kern w:val="0"/>
          <w:sz w:val="24"/>
          <w:szCs w:val="24"/>
          <w:lang w:val="fr-FR"/>
        </w:rPr>
        <w:t>&amp;</w:t>
      </w:r>
      <w:r>
        <w:rPr>
          <w:rFonts w:hint="default" w:ascii="Times New Roman" w:hAnsi="Times New Roman" w:eastAsia="宋体" w:cs="Times New Roman"/>
          <w:kern w:val="0"/>
          <w:sz w:val="24"/>
          <w:szCs w:val="24"/>
          <w:lang w:val="fr-FR"/>
        </w:rPr>
        <w:t xml:space="preserve"> McNamara, T. P. (2004). </w:t>
      </w:r>
      <w:r>
        <w:rPr>
          <w:rFonts w:hint="default" w:ascii="Times New Roman" w:hAnsi="Times New Roman" w:eastAsia="宋体" w:cs="Times New Roman"/>
          <w:kern w:val="0"/>
          <w:sz w:val="24"/>
          <w:szCs w:val="24"/>
        </w:rPr>
        <w:t xml:space="preserve">Frames of reference in spatial memories acquired from language. </w:t>
      </w:r>
      <w:r>
        <w:rPr>
          <w:rFonts w:hint="default" w:ascii="Times New Roman" w:hAnsi="Times New Roman" w:eastAsia="宋体" w:cs="Times New Roman"/>
          <w:i/>
          <w:iCs/>
          <w:kern w:val="0"/>
          <w:sz w:val="24"/>
          <w:szCs w:val="24"/>
        </w:rPr>
        <w:t xml:space="preserve">Journal of Experimental Psychology: Learning, Memory, and Cognition, 30, </w:t>
      </w:r>
      <w:r>
        <w:rPr>
          <w:rFonts w:hint="default" w:ascii="Times New Roman" w:hAnsi="Times New Roman" w:eastAsia="宋体" w:cs="Times New Roman"/>
          <w:kern w:val="0"/>
          <w:sz w:val="24"/>
          <w:szCs w:val="24"/>
        </w:rPr>
        <w:t>171–180.</w:t>
      </w:r>
    </w:p>
    <w:p w14:paraId="206E355E">
      <w:pPr>
        <w:numPr>
          <w:ilvl w:val="0"/>
          <w:numId w:val="15"/>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英文书写的最后两个作者之间用“&amp;”连接。</w:t>
      </w:r>
    </w:p>
    <w:p w14:paraId="4C449E87">
      <w:pPr>
        <w:spacing w:line="240" w:lineRule="auto"/>
        <w:rPr>
          <w:rFonts w:hint="default" w:ascii="Times New Roman" w:hAnsi="Times New Roman" w:eastAsia="宋体" w:cs="Times New Roman"/>
          <w:bCs/>
          <w:sz w:val="24"/>
          <w:szCs w:val="24"/>
        </w:rPr>
      </w:pPr>
    </w:p>
    <w:p w14:paraId="6FB0DC34">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例4 有7位或7位以上作者的期刊文章</w:t>
      </w:r>
    </w:p>
    <w:p w14:paraId="7E617353">
      <w:pPr>
        <w:spacing w:line="240" w:lineRule="auto"/>
        <w:ind w:left="420" w:hanging="480" w:hangingChars="200"/>
        <w:rPr>
          <w:rFonts w:hint="default" w:ascii="Times New Roman" w:hAnsi="Times New Roman" w:eastAsia="宋体" w:cs="Times New Roman"/>
          <w:kern w:val="0"/>
          <w:sz w:val="24"/>
          <w:szCs w:val="24"/>
        </w:rPr>
      </w:pPr>
      <w:r>
        <w:rPr>
          <w:rFonts w:hint="default" w:ascii="Times New Roman" w:hAnsi="Times New Roman" w:eastAsia="宋体" w:cs="Times New Roman"/>
          <w:bCs/>
          <w:sz w:val="24"/>
          <w:szCs w:val="24"/>
        </w:rPr>
        <w:t xml:space="preserve">赵一, 钱二, 孙三, 李四, 周五, 吴六, </w:t>
      </w:r>
      <w:r>
        <w:rPr>
          <w:rFonts w:hint="default" w:ascii="Times New Roman" w:hAnsi="Times New Roman" w:eastAsia="宋体" w:cs="Times New Roman"/>
          <w:bCs/>
          <w:color w:val="FF0000"/>
          <w:sz w:val="24"/>
          <w:szCs w:val="24"/>
        </w:rPr>
        <w:t>等</w:t>
      </w:r>
      <w:r>
        <w:rPr>
          <w:rFonts w:hint="default" w:ascii="Times New Roman" w:hAnsi="Times New Roman" w:eastAsia="宋体" w:cs="Times New Roman"/>
          <w:bCs/>
          <w:sz w:val="24"/>
          <w:szCs w:val="24"/>
        </w:rPr>
        <w:t xml:space="preserve"> (2008). 中国心理学的过去与未来. </w:t>
      </w:r>
      <w:r>
        <w:rPr>
          <w:rFonts w:hint="default" w:ascii="Times New Roman" w:hAnsi="Times New Roman" w:eastAsia="宋体" w:cs="Times New Roman"/>
          <w:bCs/>
          <w:i/>
          <w:iCs/>
          <w:sz w:val="24"/>
          <w:szCs w:val="24"/>
        </w:rPr>
        <w:t>心理学报, 40</w:t>
      </w:r>
      <w:r>
        <w:rPr>
          <w:rFonts w:hint="default" w:ascii="Times New Roman" w:hAnsi="Times New Roman" w:eastAsia="宋体" w:cs="Times New Roman"/>
          <w:bCs/>
          <w:sz w:val="24"/>
          <w:szCs w:val="24"/>
        </w:rPr>
        <w:t>, 210</w:t>
      </w:r>
      <w:r>
        <w:rPr>
          <w:rFonts w:hint="default" w:ascii="Times New Roman" w:hAnsi="Times New Roman" w:eastAsia="宋体" w:cs="Times New Roman"/>
          <w:kern w:val="0"/>
          <w:sz w:val="24"/>
          <w:szCs w:val="24"/>
        </w:rPr>
        <w:t>–215.</w:t>
      </w:r>
    </w:p>
    <w:p w14:paraId="3903F12C">
      <w:pPr>
        <w:spacing w:line="240" w:lineRule="auto"/>
        <w:ind w:left="420" w:hanging="480" w:hanging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Wolchik, S. A., West, S. G., Sandler, I. N., Tein, J., Coatsworth, D., Lengua, L</w:t>
      </w:r>
      <w:r>
        <w:rPr>
          <w:rFonts w:hint="default" w:ascii="Times New Roman" w:hAnsi="Times New Roman" w:eastAsia="宋体" w:cs="Times New Roman"/>
          <w:bCs/>
          <w:color w:val="FF0000"/>
          <w:sz w:val="24"/>
          <w:szCs w:val="24"/>
        </w:rPr>
        <w:t xml:space="preserve">., et al. </w:t>
      </w:r>
      <w:r>
        <w:rPr>
          <w:rFonts w:hint="default" w:ascii="Times New Roman" w:hAnsi="Times New Roman" w:eastAsia="宋体" w:cs="Times New Roman"/>
          <w:bCs/>
          <w:sz w:val="24"/>
          <w:szCs w:val="24"/>
        </w:rPr>
        <w:t xml:space="preserve">(2002). An experimental evaluation of theory-based mother and mother-child programs for children of divorce. </w:t>
      </w:r>
      <w:r>
        <w:rPr>
          <w:rFonts w:hint="default" w:ascii="Times New Roman" w:hAnsi="Times New Roman" w:eastAsia="宋体" w:cs="Times New Roman"/>
          <w:bCs/>
          <w:i/>
          <w:iCs/>
          <w:sz w:val="24"/>
          <w:szCs w:val="24"/>
        </w:rPr>
        <w:t>Journal of Consulting and Clinical Psychology, 68</w:t>
      </w:r>
      <w:r>
        <w:rPr>
          <w:rFonts w:hint="default" w:ascii="Times New Roman" w:hAnsi="Times New Roman" w:eastAsia="宋体" w:cs="Times New Roman"/>
          <w:bCs/>
          <w:sz w:val="24"/>
          <w:szCs w:val="24"/>
        </w:rPr>
        <w:t>, 843</w:t>
      </w:r>
      <w:r>
        <w:rPr>
          <w:rFonts w:hint="default" w:ascii="Times New Roman" w:hAnsi="Times New Roman" w:eastAsia="宋体" w:cs="Times New Roman"/>
          <w:kern w:val="0"/>
          <w:sz w:val="24"/>
          <w:szCs w:val="24"/>
        </w:rPr>
        <w:t>–</w:t>
      </w:r>
      <w:r>
        <w:rPr>
          <w:rFonts w:hint="default" w:ascii="Times New Roman" w:hAnsi="Times New Roman" w:eastAsia="宋体" w:cs="Times New Roman"/>
          <w:bCs/>
          <w:sz w:val="24"/>
          <w:szCs w:val="24"/>
        </w:rPr>
        <w:t>856.</w:t>
      </w:r>
    </w:p>
    <w:p w14:paraId="59FEEB2B">
      <w:pPr>
        <w:numPr>
          <w:ilvl w:val="0"/>
          <w:numId w:val="16"/>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英文用“et al.”，</w:t>
      </w:r>
      <w:r>
        <w:rPr>
          <w:rFonts w:hint="default" w:ascii="Times New Roman" w:hAnsi="Times New Roman" w:eastAsia="宋体" w:cs="Times New Roman"/>
          <w:bCs/>
          <w:color w:val="FF0000"/>
          <w:sz w:val="24"/>
          <w:szCs w:val="24"/>
        </w:rPr>
        <w:t>与第6位作者之间用逗号隔开</w:t>
      </w:r>
      <w:r>
        <w:rPr>
          <w:rFonts w:hint="default" w:ascii="Times New Roman" w:hAnsi="Times New Roman" w:eastAsia="宋体" w:cs="Times New Roman"/>
          <w:bCs/>
          <w:sz w:val="24"/>
          <w:szCs w:val="24"/>
        </w:rPr>
        <w:t>。不用“&amp;”。</w:t>
      </w:r>
    </w:p>
    <w:p w14:paraId="4300F099">
      <w:pPr>
        <w:spacing w:line="240" w:lineRule="auto"/>
        <w:rPr>
          <w:rFonts w:hint="default" w:ascii="Times New Roman" w:hAnsi="Times New Roman" w:eastAsia="宋体" w:cs="Times New Roman"/>
          <w:bCs/>
          <w:sz w:val="24"/>
          <w:szCs w:val="24"/>
        </w:rPr>
      </w:pPr>
    </w:p>
    <w:p w14:paraId="25C2E94C">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例5 付梓中的期刊文章</w:t>
      </w:r>
    </w:p>
    <w:p w14:paraId="780864E2">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张三, 李四. (印刷中). 中国心理学的过去与未来. </w:t>
      </w:r>
      <w:r>
        <w:rPr>
          <w:rFonts w:hint="default" w:ascii="Times New Roman" w:hAnsi="Times New Roman" w:eastAsia="宋体" w:cs="Times New Roman"/>
          <w:bCs/>
          <w:i/>
          <w:iCs/>
          <w:sz w:val="24"/>
          <w:szCs w:val="24"/>
        </w:rPr>
        <w:t>心理学报</w:t>
      </w:r>
      <w:r>
        <w:rPr>
          <w:rFonts w:hint="default" w:ascii="Times New Roman" w:hAnsi="Times New Roman" w:eastAsia="宋体" w:cs="Times New Roman"/>
          <w:kern w:val="0"/>
          <w:sz w:val="24"/>
          <w:szCs w:val="24"/>
        </w:rPr>
        <w:t>.</w:t>
      </w:r>
    </w:p>
    <w:p w14:paraId="18719DBA">
      <w:pPr>
        <w:numPr>
          <w:ilvl w:val="0"/>
          <w:numId w:val="17"/>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英文用：in press；中文用：印刷中。</w:t>
      </w:r>
    </w:p>
    <w:p w14:paraId="436D3A44">
      <w:pPr>
        <w:numPr>
          <w:ilvl w:val="0"/>
          <w:numId w:val="18"/>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如果相同作者、相同时间的两篇或多篇论文都等待出版，则后面加a、b、c…来区分。</w:t>
      </w:r>
      <w:r>
        <w:rPr>
          <w:rFonts w:hint="default" w:ascii="Times New Roman" w:hAnsi="Times New Roman" w:eastAsia="宋体" w:cs="Times New Roman"/>
          <w:b/>
          <w:bCs/>
          <w:sz w:val="24"/>
          <w:szCs w:val="24"/>
        </w:rPr>
        <w:t>中文用</w:t>
      </w:r>
      <w:r>
        <w:rPr>
          <w:rFonts w:hint="default" w:ascii="Times New Roman" w:hAnsi="Times New Roman" w:eastAsia="宋体" w:cs="Times New Roman"/>
          <w:bCs/>
          <w:sz w:val="24"/>
          <w:szCs w:val="24"/>
        </w:rPr>
        <w:t>：印刷中a，印刷中b；</w:t>
      </w:r>
      <w:r>
        <w:rPr>
          <w:rFonts w:hint="default" w:ascii="Times New Roman" w:hAnsi="Times New Roman" w:eastAsia="宋体" w:cs="Times New Roman"/>
          <w:b/>
          <w:bCs/>
          <w:sz w:val="24"/>
          <w:szCs w:val="24"/>
        </w:rPr>
        <w:t>英文用</w:t>
      </w:r>
      <w:r>
        <w:rPr>
          <w:rFonts w:hint="default" w:ascii="Times New Roman" w:hAnsi="Times New Roman" w:eastAsia="宋体" w:cs="Times New Roman"/>
          <w:bCs/>
          <w:sz w:val="24"/>
          <w:szCs w:val="24"/>
        </w:rPr>
        <w:t>：in press-a, in press-b。</w:t>
      </w:r>
    </w:p>
    <w:p w14:paraId="37E5DD75">
      <w:pPr>
        <w:spacing w:line="240" w:lineRule="auto"/>
        <w:rPr>
          <w:rFonts w:hint="default" w:ascii="Times New Roman" w:hAnsi="Times New Roman" w:eastAsia="宋体" w:cs="Times New Roman"/>
          <w:b/>
          <w:sz w:val="24"/>
          <w:szCs w:val="24"/>
        </w:rPr>
      </w:pPr>
    </w:p>
    <w:p w14:paraId="4EA5ABED">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例6 增刊</w:t>
      </w:r>
    </w:p>
    <w:p w14:paraId="12B85BFC">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张三. (2008). 中国心理学的过去与未来. </w:t>
      </w:r>
      <w:r>
        <w:rPr>
          <w:rFonts w:hint="default" w:ascii="Times New Roman" w:hAnsi="Times New Roman" w:eastAsia="宋体" w:cs="Times New Roman"/>
          <w:bCs/>
          <w:i/>
          <w:iCs/>
          <w:sz w:val="24"/>
          <w:szCs w:val="24"/>
        </w:rPr>
        <w:t>心理学报, 40</w:t>
      </w:r>
      <w:r>
        <w:rPr>
          <w:rFonts w:hint="default" w:ascii="Times New Roman" w:hAnsi="Times New Roman" w:eastAsia="宋体" w:cs="Times New Roman"/>
          <w:bCs/>
          <w:sz w:val="24"/>
          <w:szCs w:val="24"/>
        </w:rPr>
        <w:t>(</w:t>
      </w:r>
      <w:r>
        <w:rPr>
          <w:rFonts w:hint="default" w:ascii="Times New Roman" w:hAnsi="Times New Roman" w:eastAsia="宋体" w:cs="Times New Roman"/>
          <w:bCs/>
          <w:color w:val="FF0000"/>
          <w:sz w:val="24"/>
          <w:szCs w:val="24"/>
        </w:rPr>
        <w:t>增刊</w:t>
      </w:r>
      <w:r>
        <w:rPr>
          <w:rFonts w:hint="default" w:ascii="Times New Roman" w:hAnsi="Times New Roman" w:eastAsia="宋体" w:cs="Times New Roman"/>
          <w:bCs/>
          <w:sz w:val="24"/>
          <w:szCs w:val="24"/>
        </w:rPr>
        <w:t>), 210</w:t>
      </w:r>
      <w:r>
        <w:rPr>
          <w:rFonts w:hint="default" w:ascii="Times New Roman" w:hAnsi="Times New Roman" w:eastAsia="宋体" w:cs="Times New Roman"/>
          <w:kern w:val="0"/>
          <w:sz w:val="24"/>
          <w:szCs w:val="24"/>
        </w:rPr>
        <w:t>–215.</w:t>
      </w:r>
    </w:p>
    <w:p w14:paraId="3003A0CE">
      <w:pPr>
        <w:numPr>
          <w:ilvl w:val="0"/>
          <w:numId w:val="19"/>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英文用：Suppl. 字体为正体；中文用：增刊。</w:t>
      </w:r>
    </w:p>
    <w:p w14:paraId="37F1B254">
      <w:pPr>
        <w:numPr>
          <w:ilvl w:val="0"/>
          <w:numId w:val="20"/>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如果一年或一卷中有多本增刊，则需加阿拉伯数字区分。中文用：增刊1、增刊2；英文用：Suppl. 1、Suppl. 2。</w:t>
      </w:r>
    </w:p>
    <w:p w14:paraId="251DA244">
      <w:pPr>
        <w:spacing w:line="240" w:lineRule="auto"/>
        <w:rPr>
          <w:rFonts w:hint="default" w:ascii="Times New Roman" w:hAnsi="Times New Roman" w:eastAsia="宋体" w:cs="Times New Roman"/>
          <w:bCs/>
          <w:sz w:val="24"/>
          <w:szCs w:val="24"/>
        </w:rPr>
      </w:pPr>
    </w:p>
    <w:p w14:paraId="60F2D234">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例7 年刊</w:t>
      </w:r>
    </w:p>
    <w:p w14:paraId="44D35ACB">
      <w:pPr>
        <w:numPr>
          <w:ilvl w:val="0"/>
          <w:numId w:val="21"/>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如Annual Review of Psychology是年刊，仍视同期刊。但如果每年的年刊有不同的主题，则视同图书系列或书中的章节。</w:t>
      </w:r>
    </w:p>
    <w:p w14:paraId="378FCA4B">
      <w:pPr>
        <w:spacing w:line="240" w:lineRule="auto"/>
        <w:rPr>
          <w:rFonts w:hint="default" w:ascii="Times New Roman" w:hAnsi="Times New Roman" w:eastAsia="宋体" w:cs="Times New Roman"/>
          <w:bCs/>
          <w:sz w:val="24"/>
          <w:szCs w:val="24"/>
        </w:rPr>
      </w:pPr>
    </w:p>
    <w:p w14:paraId="1DA46834">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例8 二手文献</w:t>
      </w:r>
    </w:p>
    <w:p w14:paraId="33CD236E">
      <w:pPr>
        <w:pStyle w:val="7"/>
        <w:numPr>
          <w:ilvl w:val="0"/>
          <w:numId w:val="22"/>
        </w:num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尽可能地避免使用二手文献。</w:t>
      </w:r>
    </w:p>
    <w:p w14:paraId="7BFB1C5B">
      <w:pPr>
        <w:pStyle w:val="7"/>
        <w:numPr>
          <w:ilvl w:val="0"/>
          <w:numId w:val="23"/>
        </w:numPr>
        <w:rPr>
          <w:rFonts w:hint="default" w:ascii="Times New Roman" w:hAnsi="Times New Roman" w:eastAsia="宋体" w:cs="Times New Roman"/>
          <w:bCs w:val="0"/>
          <w:sz w:val="24"/>
          <w:szCs w:val="24"/>
        </w:rPr>
      </w:pPr>
      <w:r>
        <w:rPr>
          <w:rFonts w:hint="default" w:ascii="Times New Roman" w:hAnsi="Times New Roman" w:eastAsia="宋体" w:cs="Times New Roman"/>
          <w:sz w:val="24"/>
          <w:szCs w:val="24"/>
        </w:rPr>
        <w:t>如果实在找不到原始文献，则在文献列表中给出二手文献。正文引用中，提及原始文献，在括号中标注二手文献作为文献引用标志。如张三的研究被李四引用，而你并没有读张三的研究，但引用了张三的研究，则应在正文中提及两个研究，在文献列表中只写李四的研究作为文献。</w:t>
      </w:r>
    </w:p>
    <w:p w14:paraId="217AB1C9">
      <w:pPr>
        <w:pStyle w:val="7"/>
        <w:ind w:firstLine="480" w:firstLineChars="200"/>
        <w:rPr>
          <w:rFonts w:hint="default" w:ascii="Times New Roman" w:hAnsi="Times New Roman" w:eastAsia="宋体" w:cs="Times New Roman"/>
          <w:bCs w:val="0"/>
          <w:sz w:val="24"/>
          <w:szCs w:val="24"/>
        </w:rPr>
      </w:pPr>
      <w:r>
        <w:rPr>
          <w:rFonts w:hint="default" w:ascii="Times New Roman" w:hAnsi="Times New Roman" w:eastAsia="宋体" w:cs="Times New Roman"/>
          <w:sz w:val="24"/>
          <w:szCs w:val="24"/>
        </w:rPr>
        <w:t>例如：</w:t>
      </w:r>
    </w:p>
    <w:p w14:paraId="1CF123AF">
      <w:pPr>
        <w:spacing w:line="24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正文引用写：张三的研究（</w:t>
      </w:r>
      <w:r>
        <w:rPr>
          <w:rFonts w:hint="default" w:ascii="Times New Roman" w:hAnsi="Times New Roman" w:eastAsia="宋体" w:cs="Times New Roman"/>
          <w:bCs/>
          <w:color w:val="FF0000"/>
          <w:sz w:val="24"/>
          <w:szCs w:val="24"/>
        </w:rPr>
        <w:t>引自王二，2009</w:t>
      </w:r>
      <w:r>
        <w:rPr>
          <w:rFonts w:hint="default" w:ascii="Times New Roman" w:hAnsi="Times New Roman" w:eastAsia="宋体" w:cs="Times New Roman"/>
          <w:bCs/>
          <w:sz w:val="24"/>
          <w:szCs w:val="24"/>
        </w:rPr>
        <w:t>）。</w:t>
      </w:r>
    </w:p>
    <w:p w14:paraId="30E3388F">
      <w:pPr>
        <w:spacing w:line="240" w:lineRule="auto"/>
        <w:ind w:firstLine="480" w:firstLineChars="200"/>
        <w:rPr>
          <w:rFonts w:hint="default" w:ascii="Times New Roman" w:hAnsi="Times New Roman" w:eastAsia="宋体" w:cs="Times New Roman"/>
          <w:bCs/>
          <w:color w:val="FF0000"/>
          <w:sz w:val="24"/>
          <w:szCs w:val="24"/>
        </w:rPr>
      </w:pPr>
      <w:r>
        <w:rPr>
          <w:rFonts w:hint="default" w:ascii="Times New Roman" w:hAnsi="Times New Roman" w:eastAsia="宋体" w:cs="Times New Roman"/>
          <w:bCs/>
          <w:sz w:val="24"/>
          <w:szCs w:val="24"/>
        </w:rPr>
        <w:t>文献列表写：</w:t>
      </w:r>
      <w:r>
        <w:rPr>
          <w:rFonts w:hint="default" w:ascii="Times New Roman" w:hAnsi="Times New Roman" w:eastAsia="宋体" w:cs="Times New Roman"/>
          <w:bCs/>
          <w:color w:val="FF0000"/>
          <w:sz w:val="24"/>
          <w:szCs w:val="24"/>
        </w:rPr>
        <w:t>王二. (2009). ……</w:t>
      </w:r>
    </w:p>
    <w:p w14:paraId="6509FB9E">
      <w:pPr>
        <w:spacing w:line="240" w:lineRule="auto"/>
        <w:rPr>
          <w:rFonts w:hint="default" w:ascii="Times New Roman" w:hAnsi="Times New Roman" w:eastAsia="宋体" w:cs="Times New Roman"/>
          <w:bCs/>
          <w:sz w:val="24"/>
          <w:szCs w:val="24"/>
        </w:rPr>
      </w:pPr>
    </w:p>
    <w:p w14:paraId="6C57136D">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例9 互联网上查到的期刊论文</w:t>
      </w:r>
    </w:p>
    <w:p w14:paraId="4337384E">
      <w:pPr>
        <w:numPr>
          <w:ilvl w:val="0"/>
          <w:numId w:val="24"/>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基于印刷版的电子期刊论文，需在文题后的方括号内加注Electronic version.或“电子版”。</w:t>
      </w:r>
    </w:p>
    <w:p w14:paraId="475B4568">
      <w:pPr>
        <w:numPr>
          <w:ilvl w:val="0"/>
          <w:numId w:val="25"/>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属网络期刊（无纸质印刷）的论文，需给出获取日期和网址。</w:t>
      </w:r>
    </w:p>
    <w:p w14:paraId="36F4BAE4">
      <w:pPr>
        <w:spacing w:line="240" w:lineRule="auto"/>
        <w:rPr>
          <w:rFonts w:hint="default" w:ascii="Times New Roman" w:hAnsi="Times New Roman" w:eastAsia="宋体" w:cs="Times New Roman"/>
          <w:bCs/>
          <w:sz w:val="24"/>
          <w:szCs w:val="24"/>
        </w:rPr>
      </w:pPr>
    </w:p>
    <w:p w14:paraId="0A39A6D3">
      <w:pPr>
        <w:spacing w:line="240" w:lineRule="auto"/>
        <w:outlineLvl w:val="2"/>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B. 图书及其中的章节</w:t>
      </w:r>
    </w:p>
    <w:p w14:paraId="156D2587">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例10 作者自己著的书</w:t>
      </w:r>
    </w:p>
    <w:p w14:paraId="40BEBE54">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王二. (2008). </w:t>
      </w:r>
      <w:r>
        <w:rPr>
          <w:rFonts w:hint="default" w:ascii="Times New Roman" w:hAnsi="Times New Roman" w:eastAsia="宋体" w:cs="Times New Roman"/>
          <w:bCs/>
          <w:i/>
          <w:iCs/>
          <w:sz w:val="24"/>
          <w:szCs w:val="24"/>
        </w:rPr>
        <w:t>心理学史</w:t>
      </w:r>
      <w:r>
        <w:rPr>
          <w:rFonts w:hint="default" w:ascii="Times New Roman" w:hAnsi="Times New Roman" w:eastAsia="宋体" w:cs="Times New Roman"/>
          <w:bCs/>
          <w:sz w:val="24"/>
          <w:szCs w:val="24"/>
        </w:rPr>
        <w:t>. 北京：未名出版社.</w:t>
      </w:r>
    </w:p>
    <w:p w14:paraId="6A1ED616">
      <w:pPr>
        <w:spacing w:line="240" w:lineRule="auto"/>
        <w:rPr>
          <w:rFonts w:hint="default" w:ascii="Times New Roman" w:hAnsi="Times New Roman" w:eastAsia="宋体" w:cs="Times New Roman"/>
          <w:bCs/>
          <w:sz w:val="24"/>
          <w:szCs w:val="24"/>
        </w:rPr>
      </w:pPr>
    </w:p>
    <w:p w14:paraId="49C912B6">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例11 编者编的书</w:t>
      </w:r>
    </w:p>
    <w:p w14:paraId="6FEDF4B1">
      <w:pPr>
        <w:numPr>
          <w:ilvl w:val="0"/>
          <w:numId w:val="26"/>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需在编者姓名后的括号中加“编”或“主编”。</w:t>
      </w:r>
    </w:p>
    <w:p w14:paraId="0EBABAE8">
      <w:pPr>
        <w:numPr>
          <w:ilvl w:val="0"/>
          <w:numId w:val="27"/>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英文中，一个作者加Ed. 两个作者或以上加Eds.</w:t>
      </w:r>
    </w:p>
    <w:p w14:paraId="1ED4E6C2">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张三. (主编). (2008). </w:t>
      </w:r>
      <w:r>
        <w:rPr>
          <w:rFonts w:hint="default" w:ascii="Times New Roman" w:hAnsi="Times New Roman" w:eastAsia="宋体" w:cs="Times New Roman"/>
          <w:bCs/>
          <w:i/>
          <w:iCs/>
          <w:sz w:val="24"/>
          <w:szCs w:val="24"/>
        </w:rPr>
        <w:t>心理学史</w:t>
      </w:r>
      <w:r>
        <w:rPr>
          <w:rFonts w:hint="default" w:ascii="Times New Roman" w:hAnsi="Times New Roman" w:eastAsia="宋体" w:cs="Times New Roman"/>
          <w:bCs/>
          <w:sz w:val="24"/>
          <w:szCs w:val="24"/>
        </w:rPr>
        <w:t>. 北京：未名出版社.</w:t>
      </w:r>
    </w:p>
    <w:p w14:paraId="1932AD71">
      <w:pPr>
        <w:spacing w:line="240" w:lineRule="auto"/>
        <w:ind w:left="420" w:hanging="480" w:hangingChars="200"/>
        <w:rPr>
          <w:rFonts w:hint="default" w:ascii="Times New Roman" w:hAnsi="Times New Roman" w:eastAsia="宋体" w:cs="Times New Roman"/>
          <w:bCs/>
          <w:sz w:val="24"/>
          <w:szCs w:val="24"/>
          <w:lang w:eastAsia="zh-TW"/>
        </w:rPr>
      </w:pPr>
      <w:r>
        <w:rPr>
          <w:rFonts w:hint="default" w:ascii="Times New Roman" w:hAnsi="Times New Roman" w:eastAsia="宋体" w:cs="Times New Roman"/>
          <w:bCs/>
          <w:sz w:val="24"/>
          <w:szCs w:val="24"/>
        </w:rPr>
        <w:t xml:space="preserve">Gibbs, J. T., &amp; Huang, L. N. </w:t>
      </w:r>
      <w:r>
        <w:rPr>
          <w:rFonts w:hint="default" w:ascii="Times New Roman" w:hAnsi="Times New Roman" w:eastAsia="宋体" w:cs="Times New Roman"/>
          <w:bCs/>
          <w:color w:val="FF0000"/>
          <w:sz w:val="24"/>
          <w:szCs w:val="24"/>
        </w:rPr>
        <w:t>(Eds)</w:t>
      </w:r>
      <w:r>
        <w:rPr>
          <w:rFonts w:hint="default" w:ascii="Times New Roman" w:hAnsi="Times New Roman" w:eastAsia="宋体" w:cs="Times New Roman"/>
          <w:bCs/>
          <w:sz w:val="24"/>
          <w:szCs w:val="24"/>
        </w:rPr>
        <w:t xml:space="preserve">. (1991). </w:t>
      </w:r>
      <w:r>
        <w:rPr>
          <w:rFonts w:hint="default" w:ascii="Times New Roman" w:hAnsi="Times New Roman" w:eastAsia="宋体" w:cs="Times New Roman"/>
          <w:bCs/>
          <w:i/>
          <w:iCs/>
          <w:sz w:val="24"/>
          <w:szCs w:val="24"/>
        </w:rPr>
        <w:t>Children of color: Psychological interventions with minority youth</w:t>
      </w:r>
      <w:r>
        <w:rPr>
          <w:rFonts w:hint="default" w:ascii="Times New Roman" w:hAnsi="Times New Roman" w:eastAsia="宋体" w:cs="Times New Roman"/>
          <w:bCs/>
          <w:sz w:val="24"/>
          <w:szCs w:val="24"/>
        </w:rPr>
        <w:t>. San Francisco: Jossey-Bass.</w:t>
      </w:r>
    </w:p>
    <w:p w14:paraId="7DC0E055">
      <w:pPr>
        <w:spacing w:line="240" w:lineRule="auto"/>
        <w:rPr>
          <w:rFonts w:hint="default" w:ascii="Times New Roman" w:hAnsi="Times New Roman" w:eastAsia="宋体" w:cs="Times New Roman"/>
          <w:bCs/>
          <w:sz w:val="24"/>
          <w:szCs w:val="24"/>
        </w:rPr>
      </w:pPr>
    </w:p>
    <w:p w14:paraId="6D9932FD">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例12 翻译的书</w:t>
      </w:r>
    </w:p>
    <w:p w14:paraId="47EC3DCB">
      <w:pPr>
        <w:numPr>
          <w:ilvl w:val="0"/>
          <w:numId w:val="28"/>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译者姓名写在书名后面的括号中。</w:t>
      </w:r>
    </w:p>
    <w:p w14:paraId="10520D63">
      <w:pPr>
        <w:numPr>
          <w:ilvl w:val="0"/>
          <w:numId w:val="29"/>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原著的出版时间写在末尾的括号中。</w:t>
      </w:r>
    </w:p>
    <w:p w14:paraId="0FC55DC8">
      <w:pPr>
        <w:numPr>
          <w:ilvl w:val="0"/>
          <w:numId w:val="30"/>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正文引用中给出原著出版时间和翻译时间，用斜杠隔开。</w:t>
      </w:r>
    </w:p>
    <w:p w14:paraId="10102B40">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例如：</w:t>
      </w:r>
    </w:p>
    <w:p w14:paraId="79C8105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 拉普莱斯, P.-S. (1951). </w:t>
      </w:r>
      <w:r>
        <w:rPr>
          <w:rFonts w:hint="default" w:ascii="Times New Roman" w:hAnsi="Times New Roman" w:eastAsia="宋体" w:cs="Times New Roman"/>
          <w:bCs/>
          <w:i/>
          <w:iCs/>
          <w:sz w:val="24"/>
          <w:szCs w:val="24"/>
        </w:rPr>
        <w:t>概率哲学</w:t>
      </w:r>
      <w:r>
        <w:rPr>
          <w:rFonts w:hint="default" w:ascii="Times New Roman" w:hAnsi="Times New Roman" w:eastAsia="宋体" w:cs="Times New Roman"/>
          <w:bCs/>
          <w:sz w:val="24"/>
          <w:szCs w:val="24"/>
        </w:rPr>
        <w:t xml:space="preserve"> (张三，李四 译). 北京: 未名出版社.</w:t>
      </w:r>
    </w:p>
    <w:p w14:paraId="4689355C">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正文引用：(Laplace, 1814/1951)</w:t>
      </w:r>
    </w:p>
    <w:p w14:paraId="65B9A93C">
      <w:pPr>
        <w:spacing w:line="240" w:lineRule="auto"/>
        <w:rPr>
          <w:rFonts w:hint="default" w:ascii="Times New Roman" w:hAnsi="Times New Roman" w:eastAsia="宋体" w:cs="Times New Roman"/>
          <w:bCs/>
          <w:sz w:val="24"/>
          <w:szCs w:val="24"/>
        </w:rPr>
      </w:pPr>
    </w:p>
    <w:p w14:paraId="37C454D8">
      <w:pPr>
        <w:spacing w:line="240" w:lineRule="auto"/>
        <w:outlineLvl w:val="2"/>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C. 会议论文</w:t>
      </w:r>
    </w:p>
    <w:p w14:paraId="7082CDAC">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例13 论文集中的论文或书的章节</w:t>
      </w:r>
    </w:p>
    <w:p w14:paraId="59924641">
      <w:pPr>
        <w:numPr>
          <w:ilvl w:val="0"/>
          <w:numId w:val="31"/>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为区分作者和编者，作者姓前名后，编者姓后名前。中文的编者仍是姓前名后。</w:t>
      </w:r>
    </w:p>
    <w:p w14:paraId="3F9600CE">
      <w:pPr>
        <w:numPr>
          <w:ilvl w:val="0"/>
          <w:numId w:val="32"/>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需在书名后给出论文的或章节的页码范围。如：</w:t>
      </w:r>
    </w:p>
    <w:p w14:paraId="442BFA0D">
      <w:pPr>
        <w:autoSpaceDE w:val="0"/>
        <w:autoSpaceDN w:val="0"/>
        <w:adjustRightInd w:val="0"/>
        <w:spacing w:line="240" w:lineRule="auto"/>
        <w:ind w:left="420" w:hanging="480" w:hanging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Klatzky, R. L. (1998). Allocentric and egocentric spatial representations: Definitions, distinctions, and interconnections. In C. Freksa, C. Habel, &amp; K. F. Wender (Eds.), </w:t>
      </w:r>
      <w:r>
        <w:rPr>
          <w:rFonts w:hint="default" w:ascii="Times New Roman" w:hAnsi="Times New Roman" w:eastAsia="宋体" w:cs="Times New Roman"/>
          <w:i/>
          <w:iCs/>
          <w:kern w:val="0"/>
          <w:sz w:val="24"/>
          <w:szCs w:val="24"/>
        </w:rPr>
        <w:t xml:space="preserve">Lecture notes in artificial intelligence: Vol. 1404: Spatial cognition: An interdisciplinary approach to representing and processing spatial knowledge </w:t>
      </w:r>
      <w:r>
        <w:rPr>
          <w:rFonts w:hint="default" w:ascii="Times New Roman" w:hAnsi="Times New Roman" w:eastAsia="宋体" w:cs="Times New Roman"/>
          <w:kern w:val="0"/>
          <w:sz w:val="24"/>
          <w:szCs w:val="24"/>
        </w:rPr>
        <w:t>(pp. 1–17). Berlin, Germany: Springer-Verlag.</w:t>
      </w:r>
    </w:p>
    <w:p w14:paraId="249F8B90">
      <w:pPr>
        <w:numPr>
          <w:ilvl w:val="0"/>
          <w:numId w:val="33"/>
        </w:num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如果书或论文集有多卷（册），需给出卷（册）号。如：</w:t>
      </w:r>
    </w:p>
    <w:p w14:paraId="78C30664">
      <w:pPr>
        <w:ind w:left="317" w:leftChars="132" w:firstLine="120" w:firstLineChars="50"/>
        <w:rPr>
          <w:rFonts w:hint="default" w:ascii="Times New Roman" w:hAnsi="Times New Roman" w:eastAsia="宋体" w:cs="Times New Roman"/>
          <w:iCs/>
          <w:sz w:val="24"/>
          <w:szCs w:val="24"/>
        </w:rPr>
      </w:pPr>
      <w:r>
        <w:rPr>
          <w:rFonts w:hint="default" w:ascii="Times New Roman" w:hAnsi="Times New Roman" w:eastAsia="宋体" w:cs="Times New Roman"/>
          <w:sz w:val="24"/>
          <w:szCs w:val="24"/>
        </w:rPr>
        <w:t xml:space="preserve">王登峰, 崔红. (2004). 中国人“大七”人格结构的理论分析. 见 王登峰，侯玉波 (编). </w:t>
      </w:r>
      <w:r>
        <w:rPr>
          <w:rFonts w:hint="default" w:ascii="Times New Roman" w:hAnsi="Times New Roman" w:eastAsia="宋体" w:cs="Times New Roman"/>
          <w:i/>
          <w:iCs/>
          <w:sz w:val="24"/>
          <w:szCs w:val="24"/>
        </w:rPr>
        <w:t>人格与社会心理学论丛</w:t>
      </w:r>
      <w:r>
        <w:rPr>
          <w:rFonts w:hint="default" w:ascii="Times New Roman" w:hAnsi="Times New Roman" w:eastAsia="宋体" w:cs="Times New Roman"/>
          <w:sz w:val="24"/>
          <w:szCs w:val="24"/>
        </w:rPr>
        <w:t>（一）(</w:t>
      </w:r>
      <w:r>
        <w:rPr>
          <w:rFonts w:hint="default" w:ascii="Times New Roman" w:hAnsi="Times New Roman" w:eastAsia="宋体" w:cs="Times New Roman"/>
          <w:iCs/>
          <w:sz w:val="24"/>
          <w:szCs w:val="24"/>
        </w:rPr>
        <w:t>pp. 46</w:t>
      </w:r>
      <w:r>
        <w:rPr>
          <w:rFonts w:hint="default" w:ascii="Times New Roman" w:hAnsi="Times New Roman" w:eastAsia="宋体" w:cs="Times New Roman"/>
          <w:kern w:val="0"/>
          <w:sz w:val="24"/>
          <w:szCs w:val="24"/>
        </w:rPr>
        <w:t>–</w:t>
      </w:r>
      <w:r>
        <w:rPr>
          <w:rFonts w:hint="default" w:ascii="Times New Roman" w:hAnsi="Times New Roman" w:eastAsia="宋体" w:cs="Times New Roman"/>
          <w:iCs/>
          <w:sz w:val="24"/>
          <w:szCs w:val="24"/>
        </w:rPr>
        <w:t>84</w:t>
      </w:r>
      <w:r>
        <w:rPr>
          <w:rFonts w:hint="default" w:ascii="Times New Roman" w:hAnsi="Times New Roman" w:eastAsia="宋体" w:cs="Times New Roman"/>
          <w:sz w:val="24"/>
          <w:szCs w:val="24"/>
        </w:rPr>
        <w:t>).</w:t>
      </w:r>
      <w:r>
        <w:rPr>
          <w:rFonts w:hint="default" w:ascii="Times New Roman" w:hAnsi="Times New Roman" w:eastAsia="宋体" w:cs="Times New Roman"/>
          <w:iCs/>
          <w:sz w:val="24"/>
          <w:szCs w:val="24"/>
        </w:rPr>
        <w:t xml:space="preserve"> 北京：北京大学出版社.</w:t>
      </w:r>
    </w:p>
    <w:p w14:paraId="521CC9F6">
      <w:pPr>
        <w:numPr>
          <w:ilvl w:val="0"/>
          <w:numId w:val="34"/>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如果是系列丛书，整个丛书有主编，每个分册还有主编，则需在编者姓名后注明Series Ed.或丛书主编及Vol. Ed.或分册（分卷）主编。</w:t>
      </w:r>
    </w:p>
    <w:p w14:paraId="789DBF27">
      <w:pPr>
        <w:spacing w:line="240" w:lineRule="auto"/>
        <w:ind w:left="422" w:leftChars="176"/>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Auerbach, G. L. (in press). The origins of narcissism and narcissistic personality disorder: A theoretical and empirical reformulation. In J. L. Masling (Series Ed.)</w:t>
      </w:r>
      <w:r>
        <w:rPr>
          <w:rFonts w:hint="default" w:ascii="Times New Roman" w:hAnsi="Times New Roman" w:eastAsia="宋体" w:cs="Times New Roman"/>
          <w:bCs/>
          <w:sz w:val="24"/>
          <w:szCs w:val="24"/>
          <w:lang w:eastAsia="zh-TW"/>
        </w:rPr>
        <w:t>,</w:t>
      </w:r>
      <w:r>
        <w:rPr>
          <w:rFonts w:hint="default" w:ascii="Times New Roman" w:hAnsi="Times New Roman" w:eastAsia="宋体" w:cs="Times New Roman"/>
          <w:bCs/>
          <w:sz w:val="24"/>
          <w:szCs w:val="24"/>
        </w:rPr>
        <w:t xml:space="preserve"> &amp; M. F. Bornstein (Vol. Ed). </w:t>
      </w:r>
      <w:r>
        <w:rPr>
          <w:rFonts w:hint="default" w:ascii="Times New Roman" w:hAnsi="Times New Roman" w:eastAsia="宋体" w:cs="Times New Roman"/>
          <w:bCs/>
          <w:i/>
          <w:iCs/>
          <w:sz w:val="24"/>
          <w:szCs w:val="24"/>
        </w:rPr>
        <w:t>Handbook of child psychology: Vol. 4. Socialization, personality, and social development</w:t>
      </w:r>
      <w:r>
        <w:rPr>
          <w:rFonts w:hint="default" w:ascii="Times New Roman" w:hAnsi="Times New Roman" w:eastAsia="宋体" w:cs="Times New Roman"/>
          <w:bCs/>
          <w:sz w:val="24"/>
          <w:szCs w:val="24"/>
        </w:rPr>
        <w:t xml:space="preserve"> (4th ed.). New York: Wiley.</w:t>
      </w:r>
    </w:p>
    <w:p w14:paraId="4759B632">
      <w:pPr>
        <w:numPr>
          <w:ilvl w:val="0"/>
          <w:numId w:val="35"/>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如果仅是一个论文摘要集，则需在文题后方括号内加注Abstract或“摘要”。</w:t>
      </w:r>
    </w:p>
    <w:p w14:paraId="5A794A0A">
      <w:pPr>
        <w:spacing w:line="240" w:lineRule="auto"/>
        <w:rPr>
          <w:rFonts w:hint="default" w:ascii="Times New Roman" w:hAnsi="Times New Roman" w:eastAsia="宋体" w:cs="Times New Roman"/>
          <w:bCs/>
          <w:sz w:val="24"/>
          <w:szCs w:val="24"/>
        </w:rPr>
      </w:pPr>
    </w:p>
    <w:p w14:paraId="03071AB6">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例14 未正式出版的会议论文</w:t>
      </w:r>
    </w:p>
    <w:p w14:paraId="7E28E466">
      <w:pPr>
        <w:numPr>
          <w:ilvl w:val="0"/>
          <w:numId w:val="36"/>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应写会议时间，会议地点和会议名称。</w:t>
      </w:r>
    </w:p>
    <w:p w14:paraId="789E02A5">
      <w:pPr>
        <w:spacing w:line="240" w:lineRule="auto"/>
        <w:ind w:left="422" w:leftChars="176"/>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fr-FR"/>
        </w:rPr>
        <w:t xml:space="preserve">Lichstein, K. L., </w:t>
      </w:r>
      <w:r>
        <w:rPr>
          <w:rFonts w:hint="default" w:ascii="Times New Roman" w:hAnsi="Times New Roman" w:eastAsia="宋体" w:cs="Times New Roman"/>
          <w:bCs/>
          <w:sz w:val="24"/>
          <w:szCs w:val="24"/>
          <w:lang w:val="fr-FR" w:eastAsia="zh-TW"/>
        </w:rPr>
        <w:t xml:space="preserve">&amp; </w:t>
      </w:r>
      <w:r>
        <w:rPr>
          <w:rFonts w:hint="default" w:ascii="Times New Roman" w:hAnsi="Times New Roman" w:eastAsia="宋体" w:cs="Times New Roman"/>
          <w:bCs/>
          <w:sz w:val="24"/>
          <w:szCs w:val="24"/>
          <w:lang w:val="fr-FR"/>
        </w:rPr>
        <w:t xml:space="preserve">Johnson, R.S. (1990, June). </w:t>
      </w:r>
      <w:r>
        <w:rPr>
          <w:rFonts w:hint="default" w:ascii="Times New Roman" w:hAnsi="Times New Roman" w:eastAsia="宋体" w:cs="Times New Roman"/>
          <w:bCs/>
          <w:sz w:val="24"/>
          <w:szCs w:val="24"/>
        </w:rPr>
        <w:t xml:space="preserve">Relaxation therapy for polypharmacy use in elderly insomniacs and noninsomniacs. In T. L. Rosenthal (Chair), </w:t>
      </w:r>
      <w:r>
        <w:rPr>
          <w:rFonts w:hint="default" w:ascii="Times New Roman" w:hAnsi="Times New Roman" w:eastAsia="宋体" w:cs="Times New Roman"/>
          <w:bCs/>
          <w:i/>
          <w:iCs/>
          <w:sz w:val="24"/>
          <w:szCs w:val="24"/>
        </w:rPr>
        <w:t>Reducing medication in geriatric populations</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color w:val="FF0000"/>
          <w:sz w:val="24"/>
          <w:szCs w:val="24"/>
        </w:rPr>
        <w:t>Symposium conducted at the meeting of</w:t>
      </w:r>
      <w:r>
        <w:rPr>
          <w:rFonts w:hint="default" w:ascii="Times New Roman" w:hAnsi="Times New Roman" w:eastAsia="宋体" w:cs="Times New Roman"/>
          <w:bCs/>
          <w:sz w:val="24"/>
          <w:szCs w:val="24"/>
        </w:rPr>
        <w:t xml:space="preserve"> the First International Congress of Behavioral Medicine, Uppsala, Sweden.</w:t>
      </w:r>
    </w:p>
    <w:p w14:paraId="1C191F21">
      <w:pPr>
        <w:spacing w:line="240" w:lineRule="auto"/>
        <w:ind w:left="420" w:hanging="480" w:hangingChars="200"/>
        <w:rPr>
          <w:rFonts w:hint="default" w:ascii="Times New Roman" w:hAnsi="Times New Roman" w:eastAsia="宋体" w:cs="Times New Roman"/>
          <w:bCs/>
          <w:sz w:val="24"/>
          <w:szCs w:val="24"/>
        </w:rPr>
      </w:pPr>
    </w:p>
    <w:p w14:paraId="476298AE">
      <w:pPr>
        <w:spacing w:line="240" w:lineRule="auto"/>
        <w:ind w:left="422" w:leftChars="176"/>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Lanktree, C., &amp; Briere, J. (1991, January). </w:t>
      </w:r>
      <w:r>
        <w:rPr>
          <w:rFonts w:hint="default" w:ascii="Times New Roman" w:hAnsi="Times New Roman" w:eastAsia="宋体" w:cs="Times New Roman"/>
          <w:bCs/>
          <w:i/>
          <w:iCs/>
          <w:sz w:val="24"/>
          <w:szCs w:val="24"/>
        </w:rPr>
        <w:t>Early data on the Trauma Symptom Checklist for Children (TSC-C)</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color w:val="FF0000"/>
          <w:sz w:val="24"/>
          <w:szCs w:val="24"/>
        </w:rPr>
        <w:t xml:space="preserve">Paper presented at the meeting of </w:t>
      </w:r>
      <w:r>
        <w:rPr>
          <w:rFonts w:hint="default" w:ascii="Times New Roman" w:hAnsi="Times New Roman" w:eastAsia="宋体" w:cs="Times New Roman"/>
          <w:bCs/>
          <w:sz w:val="24"/>
          <w:szCs w:val="24"/>
        </w:rPr>
        <w:t>the American Professional Society on the Abuse of Children, San Diego, CA.</w:t>
      </w:r>
    </w:p>
    <w:p w14:paraId="6C864F47">
      <w:pPr>
        <w:spacing w:line="240" w:lineRule="auto"/>
        <w:ind w:left="420" w:hanging="480" w:hangingChars="200"/>
        <w:rPr>
          <w:rFonts w:hint="default" w:ascii="Times New Roman" w:hAnsi="Times New Roman" w:eastAsia="宋体" w:cs="Times New Roman"/>
          <w:bCs/>
          <w:sz w:val="24"/>
          <w:szCs w:val="24"/>
        </w:rPr>
      </w:pPr>
    </w:p>
    <w:p w14:paraId="39D978E8">
      <w:pPr>
        <w:spacing w:line="240" w:lineRule="auto"/>
        <w:ind w:left="422" w:leftChars="176"/>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Ruby, J., &amp; Fulton, C. (1993, June). </w:t>
      </w:r>
      <w:r>
        <w:rPr>
          <w:rFonts w:hint="default" w:ascii="Times New Roman" w:hAnsi="Times New Roman" w:eastAsia="宋体" w:cs="Times New Roman"/>
          <w:bCs/>
          <w:i/>
          <w:iCs/>
          <w:sz w:val="24"/>
          <w:szCs w:val="24"/>
        </w:rPr>
        <w:t>Beyond redlining: Editing software that works</w:t>
      </w:r>
      <w:r>
        <w:rPr>
          <w:rFonts w:hint="default" w:ascii="Times New Roman" w:hAnsi="Times New Roman" w:eastAsia="宋体" w:cs="Times New Roman"/>
          <w:bCs/>
          <w:sz w:val="24"/>
          <w:szCs w:val="24"/>
        </w:rPr>
        <w:t>.</w:t>
      </w:r>
      <w:r>
        <w:rPr>
          <w:rFonts w:hint="default" w:ascii="Times New Roman" w:hAnsi="Times New Roman" w:eastAsia="宋体" w:cs="Times New Roman"/>
          <w:bCs/>
          <w:color w:val="FF0000"/>
          <w:sz w:val="24"/>
          <w:szCs w:val="24"/>
        </w:rPr>
        <w:t xml:space="preserve"> Poster session presented at</w:t>
      </w:r>
      <w:r>
        <w:rPr>
          <w:rFonts w:hint="default" w:ascii="Times New Roman" w:hAnsi="Times New Roman" w:eastAsia="宋体" w:cs="Times New Roman"/>
          <w:bCs/>
          <w:sz w:val="24"/>
          <w:szCs w:val="24"/>
        </w:rPr>
        <w:t xml:space="preserve"> the annual meeting of the Society for Scholarly Publishing, Washington, DC.</w:t>
      </w:r>
    </w:p>
    <w:p w14:paraId="17979C43">
      <w:pPr>
        <w:spacing w:line="240" w:lineRule="auto"/>
        <w:rPr>
          <w:rFonts w:hint="default" w:ascii="Times New Roman" w:hAnsi="Times New Roman" w:eastAsia="宋体" w:cs="Times New Roman"/>
          <w:bCs/>
          <w:sz w:val="24"/>
          <w:szCs w:val="24"/>
        </w:rPr>
      </w:pPr>
    </w:p>
    <w:p w14:paraId="7917B015">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例15 团体作者且是出版者</w:t>
      </w:r>
    </w:p>
    <w:p w14:paraId="0E924D59">
      <w:pPr>
        <w:numPr>
          <w:ilvl w:val="0"/>
          <w:numId w:val="37"/>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出版社名称用Author</w:t>
      </w:r>
    </w:p>
    <w:p w14:paraId="7F0414A1">
      <w:pPr>
        <w:spacing w:line="240" w:lineRule="auto"/>
        <w:ind w:left="422" w:leftChars="176"/>
        <w:rPr>
          <w:rFonts w:hint="default" w:ascii="Times New Roman" w:hAnsi="Times New Roman" w:eastAsia="宋体" w:cs="Times New Roman"/>
          <w:bCs/>
          <w:sz w:val="24"/>
          <w:szCs w:val="24"/>
          <w:lang w:eastAsia="zh-TW"/>
        </w:rPr>
      </w:pPr>
      <w:r>
        <w:rPr>
          <w:rFonts w:hint="default" w:ascii="Times New Roman" w:hAnsi="Times New Roman" w:eastAsia="宋体" w:cs="Times New Roman"/>
          <w:bCs/>
          <w:color w:val="FF0000"/>
          <w:sz w:val="24"/>
          <w:szCs w:val="24"/>
        </w:rPr>
        <w:t>Australian Bureau of Statistics.</w:t>
      </w:r>
      <w:r>
        <w:rPr>
          <w:rFonts w:hint="default" w:ascii="Times New Roman" w:hAnsi="Times New Roman" w:eastAsia="宋体" w:cs="Times New Roman"/>
          <w:bCs/>
          <w:sz w:val="24"/>
          <w:szCs w:val="24"/>
        </w:rPr>
        <w:t xml:space="preserve"> (1991). </w:t>
      </w:r>
      <w:r>
        <w:rPr>
          <w:rFonts w:hint="default" w:ascii="Times New Roman" w:hAnsi="Times New Roman" w:eastAsia="宋体" w:cs="Times New Roman"/>
          <w:bCs/>
          <w:i/>
          <w:iCs/>
          <w:sz w:val="24"/>
          <w:szCs w:val="24"/>
        </w:rPr>
        <w:t>Estimated resident population by age and sex in statistical local areas, New South Wales, June 1990</w:t>
      </w:r>
      <w:r>
        <w:rPr>
          <w:rFonts w:hint="default" w:ascii="Times New Roman" w:hAnsi="Times New Roman" w:eastAsia="宋体" w:cs="Times New Roman"/>
          <w:bCs/>
          <w:sz w:val="24"/>
          <w:szCs w:val="24"/>
        </w:rPr>
        <w:t xml:space="preserve"> (No. 3209.1). Canberra, Australian Capital Territory: </w:t>
      </w:r>
      <w:r>
        <w:rPr>
          <w:rFonts w:hint="default" w:ascii="Times New Roman" w:hAnsi="Times New Roman" w:eastAsia="宋体" w:cs="Times New Roman"/>
          <w:bCs/>
          <w:color w:val="FF0000"/>
          <w:sz w:val="24"/>
          <w:szCs w:val="24"/>
        </w:rPr>
        <w:t>Author</w:t>
      </w:r>
      <w:r>
        <w:rPr>
          <w:rFonts w:hint="default" w:ascii="Times New Roman" w:hAnsi="Times New Roman" w:eastAsia="宋体" w:cs="Times New Roman"/>
          <w:bCs/>
          <w:color w:val="FF0000"/>
          <w:sz w:val="24"/>
          <w:szCs w:val="24"/>
          <w:lang w:eastAsia="zh-TW"/>
        </w:rPr>
        <w:t>.</w:t>
      </w:r>
    </w:p>
    <w:p w14:paraId="3F278962">
      <w:pPr>
        <w:spacing w:line="240" w:lineRule="auto"/>
        <w:rPr>
          <w:rFonts w:hint="default" w:ascii="Times New Roman" w:hAnsi="Times New Roman" w:eastAsia="宋体" w:cs="Times New Roman"/>
          <w:bCs/>
          <w:sz w:val="24"/>
          <w:szCs w:val="24"/>
        </w:rPr>
      </w:pPr>
    </w:p>
    <w:p w14:paraId="73A2274D">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例16 不同版本，名字中含Jr.</w:t>
      </w:r>
    </w:p>
    <w:p w14:paraId="3EA2D9F8">
      <w:pPr>
        <w:numPr>
          <w:ilvl w:val="0"/>
          <w:numId w:val="38"/>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第1版不写</w:t>
      </w:r>
    </w:p>
    <w:p w14:paraId="59F07919">
      <w:pPr>
        <w:numPr>
          <w:ilvl w:val="0"/>
          <w:numId w:val="39"/>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修订版中文写“修订版”，英文写Rev. ed.</w:t>
      </w:r>
    </w:p>
    <w:p w14:paraId="31BF4784">
      <w:pPr>
        <w:numPr>
          <w:ilvl w:val="0"/>
          <w:numId w:val="40"/>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版本字体为正体</w:t>
      </w:r>
    </w:p>
    <w:p w14:paraId="1AAA6C09">
      <w:pPr>
        <w:spacing w:line="240" w:lineRule="auto"/>
        <w:ind w:left="422" w:leftChars="176"/>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Mitchell, T. R., &amp; Larson, J. R.</w:t>
      </w:r>
      <w:r>
        <w:rPr>
          <w:rFonts w:hint="default" w:ascii="Times New Roman" w:hAnsi="Times New Roman" w:eastAsia="宋体" w:cs="Times New Roman"/>
          <w:bCs/>
          <w:color w:val="FF0000"/>
          <w:sz w:val="24"/>
          <w:szCs w:val="24"/>
        </w:rPr>
        <w:t>, Jr.</w:t>
      </w:r>
      <w:r>
        <w:rPr>
          <w:rFonts w:hint="default" w:ascii="Times New Roman" w:hAnsi="Times New Roman" w:eastAsia="宋体" w:cs="Times New Roman"/>
          <w:bCs/>
          <w:sz w:val="24"/>
          <w:szCs w:val="24"/>
        </w:rPr>
        <w:t xml:space="preserve"> (1987). </w:t>
      </w:r>
      <w:r>
        <w:rPr>
          <w:rFonts w:hint="default" w:ascii="Times New Roman" w:hAnsi="Times New Roman" w:eastAsia="宋体" w:cs="Times New Roman"/>
          <w:bCs/>
          <w:i/>
          <w:iCs/>
          <w:sz w:val="24"/>
          <w:szCs w:val="24"/>
        </w:rPr>
        <w:t>People in organizations: An introduction to organizational behavior</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color w:val="FF0000"/>
          <w:sz w:val="24"/>
          <w:szCs w:val="24"/>
        </w:rPr>
        <w:t>3rd ed.</w:t>
      </w:r>
      <w:r>
        <w:rPr>
          <w:rFonts w:hint="default" w:ascii="Times New Roman" w:hAnsi="Times New Roman" w:eastAsia="宋体" w:cs="Times New Roman"/>
          <w:bCs/>
          <w:sz w:val="24"/>
          <w:szCs w:val="24"/>
        </w:rPr>
        <w:t>). New York: McGraw-</w:t>
      </w:r>
      <w:r>
        <w:rPr>
          <w:rFonts w:hint="default" w:ascii="Times New Roman" w:hAnsi="Times New Roman" w:eastAsia="宋体" w:cs="Times New Roman"/>
          <w:bCs/>
          <w:sz w:val="24"/>
          <w:szCs w:val="24"/>
          <w:lang w:eastAsia="zh-TW"/>
        </w:rPr>
        <w:t>H</w:t>
      </w:r>
      <w:r>
        <w:rPr>
          <w:rFonts w:hint="default" w:ascii="Times New Roman" w:hAnsi="Times New Roman" w:eastAsia="宋体" w:cs="Times New Roman"/>
          <w:bCs/>
          <w:sz w:val="24"/>
          <w:szCs w:val="24"/>
        </w:rPr>
        <w:t>ill.</w:t>
      </w:r>
    </w:p>
    <w:p w14:paraId="57756FC3">
      <w:pPr>
        <w:spacing w:line="240" w:lineRule="auto"/>
        <w:rPr>
          <w:rFonts w:hint="default" w:ascii="Times New Roman" w:hAnsi="Times New Roman" w:eastAsia="宋体" w:cs="Times New Roman"/>
          <w:bCs/>
          <w:sz w:val="24"/>
          <w:szCs w:val="24"/>
        </w:rPr>
      </w:pPr>
    </w:p>
    <w:p w14:paraId="588FE329">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例17 百科全书或大辞典</w:t>
      </w:r>
    </w:p>
    <w:p w14:paraId="5AADF5EF">
      <w:pPr>
        <w:numPr>
          <w:ilvl w:val="0"/>
          <w:numId w:val="41"/>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必要时需给出页码。</w:t>
      </w:r>
    </w:p>
    <w:p w14:paraId="11A22770">
      <w:pPr>
        <w:spacing w:line="240" w:lineRule="auto"/>
        <w:ind w:left="420" w:hanging="480" w:hanging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Bergmann, P. G. (1993). Relativity. In </w:t>
      </w:r>
      <w:r>
        <w:rPr>
          <w:rFonts w:hint="default" w:ascii="Times New Roman" w:hAnsi="Times New Roman" w:eastAsia="宋体" w:cs="Times New Roman"/>
          <w:bCs/>
          <w:i/>
          <w:iCs/>
          <w:sz w:val="24"/>
          <w:szCs w:val="24"/>
        </w:rPr>
        <w:t>The new encyclopedia Britannica</w:t>
      </w:r>
      <w:r>
        <w:rPr>
          <w:rFonts w:hint="default" w:ascii="Times New Roman" w:hAnsi="Times New Roman" w:eastAsia="宋体" w:cs="Times New Roman"/>
          <w:bCs/>
          <w:sz w:val="24"/>
          <w:szCs w:val="24"/>
        </w:rPr>
        <w:t xml:space="preserve"> (Vol. 26, pp. 501</w:t>
      </w:r>
      <w:r>
        <w:rPr>
          <w:rFonts w:hint="default" w:ascii="Times New Roman" w:hAnsi="Times New Roman" w:eastAsia="宋体" w:cs="Times New Roman"/>
          <w:kern w:val="0"/>
          <w:sz w:val="24"/>
          <w:szCs w:val="24"/>
        </w:rPr>
        <w:t>–508). Chicago: Encyclopedia Britannica.</w:t>
      </w:r>
    </w:p>
    <w:p w14:paraId="60B244FA">
      <w:pPr>
        <w:spacing w:line="240" w:lineRule="auto"/>
        <w:ind w:left="420" w:hanging="480" w:hanging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Sadie, S. (1980). </w:t>
      </w:r>
      <w:r>
        <w:rPr>
          <w:rFonts w:hint="default" w:ascii="Times New Roman" w:hAnsi="Times New Roman" w:eastAsia="宋体" w:cs="Times New Roman"/>
          <w:bCs/>
          <w:i/>
          <w:iCs/>
          <w:sz w:val="24"/>
          <w:szCs w:val="24"/>
        </w:rPr>
        <w:t>The new Grove dictionary of music and musicians</w:t>
      </w:r>
      <w:r>
        <w:rPr>
          <w:rFonts w:hint="default" w:ascii="Times New Roman" w:hAnsi="Times New Roman" w:eastAsia="宋体" w:cs="Times New Roman"/>
          <w:bCs/>
          <w:sz w:val="24"/>
          <w:szCs w:val="24"/>
        </w:rPr>
        <w:t xml:space="preserve"> (6th ed., Vols. 1</w:t>
      </w:r>
      <w:r>
        <w:rPr>
          <w:rFonts w:hint="default" w:ascii="Times New Roman" w:hAnsi="Times New Roman" w:eastAsia="宋体" w:cs="Times New Roman"/>
          <w:kern w:val="0"/>
          <w:sz w:val="24"/>
          <w:szCs w:val="24"/>
        </w:rPr>
        <w:t>–20</w:t>
      </w:r>
      <w:r>
        <w:rPr>
          <w:rFonts w:hint="default" w:ascii="Times New Roman" w:hAnsi="Times New Roman" w:eastAsia="宋体" w:cs="Times New Roman"/>
          <w:bCs/>
          <w:sz w:val="24"/>
          <w:szCs w:val="24"/>
        </w:rPr>
        <w:t>). London: Macmillan.</w:t>
      </w:r>
    </w:p>
    <w:p w14:paraId="344463C3">
      <w:pPr>
        <w:spacing w:line="240" w:lineRule="auto"/>
        <w:ind w:left="359" w:hanging="410" w:hangingChars="17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李行健 (主编). (2004). 现代汉语规范辞典 (p. 255). 北京：外语教学与研究出版社/语文出版社.</w:t>
      </w:r>
    </w:p>
    <w:p w14:paraId="59470508">
      <w:pPr>
        <w:spacing w:line="240" w:lineRule="auto"/>
        <w:rPr>
          <w:rFonts w:hint="default" w:ascii="Times New Roman" w:hAnsi="Times New Roman" w:eastAsia="宋体" w:cs="Times New Roman"/>
          <w:bCs/>
          <w:sz w:val="24"/>
          <w:szCs w:val="24"/>
        </w:rPr>
      </w:pPr>
    </w:p>
    <w:p w14:paraId="4D752CA4">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例18 无作者或编者</w:t>
      </w:r>
    </w:p>
    <w:p w14:paraId="5B557A58">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把书名放在作者的位置。</w:t>
      </w:r>
    </w:p>
    <w:p w14:paraId="05B14B37">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文献列表排序按书名的第一个实词。</w:t>
      </w:r>
    </w:p>
    <w:p w14:paraId="3EB85BCE">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正文的引用中，可用书名或书名的前几个词作为引用标志。</w:t>
      </w:r>
    </w:p>
    <w:p w14:paraId="2BED05AC">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例如：</w:t>
      </w:r>
    </w:p>
    <w:p w14:paraId="461CABFC">
      <w:pPr>
        <w:spacing w:line="24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i/>
          <w:iCs/>
          <w:sz w:val="24"/>
          <w:szCs w:val="24"/>
        </w:rPr>
        <w:t>现代汉语频率词典</w:t>
      </w:r>
      <w:r>
        <w:rPr>
          <w:rFonts w:hint="default" w:ascii="Times New Roman" w:hAnsi="Times New Roman" w:eastAsia="宋体" w:cs="Times New Roman"/>
          <w:bCs/>
          <w:sz w:val="24"/>
          <w:szCs w:val="24"/>
        </w:rPr>
        <w:t>. (1986). 北京: 北京语言学院出版社.</w:t>
      </w:r>
    </w:p>
    <w:p w14:paraId="44E41F37">
      <w:pPr>
        <w:spacing w:line="24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正文引用写：(现代汉语频率词典, 1986)</w:t>
      </w:r>
    </w:p>
    <w:p w14:paraId="0059D4AA">
      <w:pPr>
        <w:spacing w:line="240" w:lineRule="auto"/>
        <w:rPr>
          <w:rFonts w:hint="default" w:ascii="Times New Roman" w:hAnsi="Times New Roman" w:eastAsia="宋体" w:cs="Times New Roman"/>
          <w:bCs/>
          <w:sz w:val="24"/>
          <w:szCs w:val="24"/>
        </w:rPr>
      </w:pPr>
    </w:p>
    <w:p w14:paraId="6C975632">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例19 精神疾病诊断和统计手册（DSM）</w:t>
      </w:r>
    </w:p>
    <w:p w14:paraId="2051EC7C">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正文引用中，首次出现需给出协会名称和手册名称的全拼，随后引用的简写需用斜体。如：</w:t>
      </w:r>
    </w:p>
    <w:p w14:paraId="086C8B68">
      <w:pPr>
        <w:spacing w:line="24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i/>
          <w:iCs/>
          <w:sz w:val="24"/>
          <w:szCs w:val="24"/>
        </w:rPr>
        <w:t xml:space="preserve">DSM-IV-TR </w:t>
      </w:r>
      <w:r>
        <w:rPr>
          <w:rFonts w:hint="default" w:ascii="Times New Roman" w:hAnsi="Times New Roman" w:eastAsia="宋体" w:cs="Times New Roman"/>
          <w:bCs/>
          <w:sz w:val="24"/>
          <w:szCs w:val="24"/>
        </w:rPr>
        <w:t>(2000)</w:t>
      </w:r>
    </w:p>
    <w:p w14:paraId="47767458">
      <w:pPr>
        <w:spacing w:line="240" w:lineRule="auto"/>
        <w:rPr>
          <w:rFonts w:hint="default" w:ascii="Times New Roman" w:hAnsi="Times New Roman" w:eastAsia="宋体" w:cs="Times New Roman"/>
          <w:bCs/>
          <w:sz w:val="24"/>
          <w:szCs w:val="24"/>
        </w:rPr>
      </w:pPr>
    </w:p>
    <w:p w14:paraId="3209BB75">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例20 学位论文</w:t>
      </w:r>
    </w:p>
    <w:p w14:paraId="23F51910">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color w:val="000000"/>
          <w:sz w:val="24"/>
          <w:szCs w:val="24"/>
        </w:rPr>
        <w:t xml:space="preserve">作者姓，名（出版年份）. </w:t>
      </w:r>
      <w:r>
        <w:rPr>
          <w:rFonts w:hint="default" w:ascii="Times New Roman" w:hAnsi="Times New Roman" w:eastAsia="宋体" w:cs="Times New Roman"/>
          <w:i/>
          <w:iCs/>
          <w:color w:val="000000"/>
          <w:sz w:val="24"/>
          <w:szCs w:val="24"/>
        </w:rPr>
        <w:t>学位论文题目</w:t>
      </w:r>
      <w:r>
        <w:rPr>
          <w:rFonts w:hint="default" w:ascii="Times New Roman" w:hAnsi="Times New Roman" w:eastAsia="宋体" w:cs="Times New Roman"/>
          <w:color w:val="000000"/>
          <w:sz w:val="24"/>
          <w:szCs w:val="24"/>
        </w:rPr>
        <w:t>. 学位论文类型. 学位论文单位.</w:t>
      </w:r>
    </w:p>
    <w:p w14:paraId="2CA99A19">
      <w:pPr>
        <w:autoSpaceDE w:val="0"/>
        <w:autoSpaceDN w:val="0"/>
        <w:adjustRightInd w:val="0"/>
        <w:spacing w:line="240" w:lineRule="auto"/>
        <w:jc w:val="left"/>
        <w:rPr>
          <w:rFonts w:hint="default" w:ascii="Times New Roman" w:hAnsi="Times New Roman" w:eastAsia="宋体" w:cs="Times New Roman"/>
          <w:bCs/>
          <w:sz w:val="24"/>
          <w:szCs w:val="24"/>
        </w:rPr>
      </w:pPr>
      <w:r>
        <w:rPr>
          <w:rFonts w:hint="default" w:ascii="Times New Roman" w:hAnsi="Times New Roman" w:eastAsia="宋体" w:cs="Times New Roman"/>
          <w:kern w:val="0"/>
          <w:sz w:val="24"/>
          <w:szCs w:val="24"/>
        </w:rPr>
        <w:t>示例：</w:t>
      </w:r>
    </w:p>
    <w:p w14:paraId="6AD39EE6">
      <w:pPr>
        <w:spacing w:line="240" w:lineRule="auto"/>
        <w:ind w:left="359" w:leftChars="1" w:hanging="357" w:hangingChars="14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Yu, L. (2000). </w:t>
      </w:r>
      <w:r>
        <w:rPr>
          <w:rFonts w:hint="default" w:ascii="Times New Roman" w:hAnsi="Times New Roman" w:eastAsia="宋体" w:cs="Times New Roman"/>
          <w:i/>
          <w:iCs/>
          <w:sz w:val="24"/>
          <w:szCs w:val="24"/>
        </w:rPr>
        <w:t>Phonological representation and processing in Chinese spoken language production</w:t>
      </w:r>
      <w:r>
        <w:rPr>
          <w:rFonts w:hint="default" w:ascii="Times New Roman" w:hAnsi="Times New Roman" w:eastAsia="宋体" w:cs="Times New Roman"/>
          <w:sz w:val="24"/>
          <w:szCs w:val="24"/>
        </w:rPr>
        <w:t xml:space="preserve">. </w:t>
      </w:r>
      <w:r>
        <w:rPr>
          <w:rFonts w:hint="default" w:ascii="Times New Roman" w:hAnsi="Times New Roman" w:eastAsia="宋体" w:cs="Times New Roman"/>
          <w:color w:val="FF0000"/>
          <w:sz w:val="24"/>
          <w:szCs w:val="24"/>
        </w:rPr>
        <w:t>Unpublished</w:t>
      </w:r>
      <w:r>
        <w:rPr>
          <w:rFonts w:hint="default" w:ascii="Times New Roman" w:hAnsi="Times New Roman" w:eastAsia="宋体" w:cs="Times New Roman"/>
          <w:color w:val="0000FF"/>
          <w:sz w:val="24"/>
          <w:szCs w:val="24"/>
        </w:rPr>
        <w:t xml:space="preserve"> </w:t>
      </w:r>
      <w:r>
        <w:rPr>
          <w:rFonts w:hint="default" w:ascii="Times New Roman" w:hAnsi="Times New Roman" w:eastAsia="宋体" w:cs="Times New Roman"/>
          <w:sz w:val="24"/>
          <w:szCs w:val="24"/>
        </w:rPr>
        <w:t>Doctorial Dissertation, Beijing Normal University.</w:t>
      </w:r>
    </w:p>
    <w:p w14:paraId="48B262AC">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[余林. (2000). </w:t>
      </w:r>
      <w:r>
        <w:rPr>
          <w:rFonts w:hint="default" w:ascii="Times New Roman" w:hAnsi="Times New Roman" w:eastAsia="宋体" w:cs="Times New Roman"/>
          <w:i/>
          <w:iCs/>
          <w:sz w:val="24"/>
          <w:szCs w:val="24"/>
        </w:rPr>
        <w:t>汉语语言产生中的语音表征与加工</w:t>
      </w:r>
      <w:r>
        <w:rPr>
          <w:rFonts w:hint="default" w:ascii="Times New Roman" w:hAnsi="Times New Roman" w:eastAsia="宋体" w:cs="Times New Roman"/>
          <w:sz w:val="24"/>
          <w:szCs w:val="24"/>
        </w:rPr>
        <w:t>. 博士学位论文. 北京师范大学.]</w:t>
      </w:r>
    </w:p>
    <w:p w14:paraId="2C217C17">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硕士论文为Master thesis</w:t>
      </w:r>
    </w:p>
    <w:p w14:paraId="22629EAF">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论文文题的字体为斜体。</w:t>
      </w:r>
    </w:p>
    <w:p w14:paraId="765023C6">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英文需加</w:t>
      </w:r>
      <w:r>
        <w:rPr>
          <w:rFonts w:hint="default" w:ascii="Times New Roman" w:hAnsi="Times New Roman" w:eastAsia="宋体" w:cs="Times New Roman"/>
          <w:color w:val="FF0000"/>
          <w:sz w:val="24"/>
          <w:szCs w:val="24"/>
        </w:rPr>
        <w:t>Unpublished</w:t>
      </w:r>
    </w:p>
    <w:p w14:paraId="3F781656">
      <w:pPr>
        <w:spacing w:line="240" w:lineRule="auto"/>
        <w:rPr>
          <w:rFonts w:hint="default" w:ascii="Times New Roman" w:hAnsi="Times New Roman" w:eastAsia="宋体" w:cs="Times New Roman"/>
          <w:bCs/>
          <w:sz w:val="24"/>
          <w:szCs w:val="24"/>
        </w:rPr>
      </w:pPr>
    </w:p>
    <w:p w14:paraId="2D83C3A9">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例21 报纸（日报）</w:t>
      </w:r>
    </w:p>
    <w:p w14:paraId="39D958A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张三, 李四. (2008-08-08). 中国心理学与奥林匹克. </w:t>
      </w:r>
      <w:r>
        <w:rPr>
          <w:rFonts w:hint="default" w:ascii="Times New Roman" w:hAnsi="Times New Roman" w:eastAsia="宋体" w:cs="Times New Roman"/>
          <w:bCs/>
          <w:i/>
          <w:iCs/>
          <w:sz w:val="24"/>
          <w:szCs w:val="24"/>
        </w:rPr>
        <w:t>新华日报,</w:t>
      </w:r>
      <w:r>
        <w:rPr>
          <w:rFonts w:hint="default" w:ascii="Times New Roman" w:hAnsi="Times New Roman" w:eastAsia="宋体" w:cs="Times New Roman"/>
          <w:bCs/>
          <w:sz w:val="24"/>
          <w:szCs w:val="24"/>
        </w:rPr>
        <w:t xml:space="preserve"> p2, 5</w:t>
      </w:r>
      <w:r>
        <w:rPr>
          <w:rFonts w:hint="default" w:ascii="Times New Roman" w:hAnsi="Times New Roman" w:eastAsia="宋体" w:cs="Times New Roman"/>
          <w:kern w:val="0"/>
          <w:sz w:val="24"/>
          <w:szCs w:val="24"/>
        </w:rPr>
        <w:t>–7.</w:t>
      </w:r>
    </w:p>
    <w:p w14:paraId="4D98D5C5">
      <w:pPr>
        <w:spacing w:line="240" w:lineRule="auto"/>
        <w:rPr>
          <w:rFonts w:hint="default" w:ascii="Times New Roman" w:hAnsi="Times New Roman" w:eastAsia="宋体" w:cs="Times New Roman"/>
          <w:bCs/>
          <w:sz w:val="24"/>
          <w:szCs w:val="24"/>
        </w:rPr>
      </w:pPr>
    </w:p>
    <w:p w14:paraId="7219F432">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例22 无作者的日报</w:t>
      </w:r>
    </w:p>
    <w:p w14:paraId="71BB80CB">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中国心理学与奥林匹克. (2008-08-08). </w:t>
      </w:r>
      <w:r>
        <w:rPr>
          <w:rFonts w:hint="default" w:ascii="Times New Roman" w:hAnsi="Times New Roman" w:eastAsia="宋体" w:cs="Times New Roman"/>
          <w:bCs/>
          <w:i/>
          <w:iCs/>
          <w:sz w:val="24"/>
          <w:szCs w:val="24"/>
        </w:rPr>
        <w:t>新华日报,</w:t>
      </w:r>
      <w:r>
        <w:rPr>
          <w:rFonts w:hint="default" w:ascii="Times New Roman" w:hAnsi="Times New Roman" w:eastAsia="宋体" w:cs="Times New Roman"/>
          <w:bCs/>
          <w:sz w:val="24"/>
          <w:szCs w:val="24"/>
        </w:rPr>
        <w:t xml:space="preserve"> p2, 5</w:t>
      </w:r>
      <w:r>
        <w:rPr>
          <w:rFonts w:hint="default" w:ascii="Times New Roman" w:hAnsi="Times New Roman" w:eastAsia="宋体" w:cs="Times New Roman"/>
          <w:kern w:val="0"/>
          <w:sz w:val="24"/>
          <w:szCs w:val="24"/>
        </w:rPr>
        <w:t>–7.</w:t>
      </w:r>
    </w:p>
    <w:p w14:paraId="14F02827">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正文引用中直接用文题的第一个词语来标识，加引号，如（“中国”，2008）</w:t>
      </w:r>
    </w:p>
    <w:p w14:paraId="7962CDAE">
      <w:pPr>
        <w:spacing w:line="240" w:lineRule="auto"/>
        <w:rPr>
          <w:rFonts w:hint="eastAsia"/>
          <w:bCs/>
          <w:sz w:val="21"/>
        </w:rPr>
      </w:pPr>
    </w:p>
    <w:p w14:paraId="2D3CF861">
      <w:pPr>
        <w:pStyle w:val="3"/>
        <w:rPr>
          <w:highlight w:val="none"/>
        </w:rPr>
      </w:pPr>
      <w:r>
        <w:rPr>
          <w:rFonts w:hint="eastAsia"/>
        </w:rPr>
        <w:t>3.10 附录</w:t>
      </w:r>
    </w:p>
    <w:p w14:paraId="2B757E0B">
      <w:pPr>
        <w:ind w:firstLine="480"/>
        <w:rPr>
          <w:highlight w:val="none"/>
        </w:rPr>
      </w:pPr>
      <w:r>
        <w:rPr>
          <w:highlight w:val="none"/>
        </w:rPr>
        <w:t>附录是正文主体的补充，</w:t>
      </w:r>
      <w:r>
        <w:rPr>
          <w:rFonts w:hint="eastAsia"/>
          <w:highlight w:val="none"/>
          <w:lang w:eastAsia="zh-CN"/>
        </w:rPr>
        <w:t>并不是必需的，</w:t>
      </w:r>
      <w:r>
        <w:rPr>
          <w:rFonts w:hint="eastAsia"/>
          <w:highlight w:val="none"/>
        </w:rPr>
        <w:t>一般作为学位论文主体的补充项目。主要包括：正文中使用的研究材料（包括调查问卷、实验材料等）；正文内过于冗长的公式；供读者阅读方便所需的辅助性数学工具、重复性数据图表；正文中未被引用但被阅读或具有补充信息的文献；本专业内具有参考价值的资料；论文使用的符号意义、单位缩写、程序全文及有关说明等。</w:t>
      </w:r>
    </w:p>
    <w:p w14:paraId="28153485">
      <w:pPr>
        <w:ind w:firstLine="480"/>
      </w:pPr>
      <w:r>
        <w:rPr>
          <w:rFonts w:hint="eastAsia"/>
        </w:rPr>
        <w:t>附录编号、附录标题各占一行，置于附录条文之上居中位置。每一个附录通常另起页，如果有多个较短的附录，也可接排。可</w:t>
      </w:r>
      <w:r>
        <w:t>采用大写拉丁字母</w:t>
      </w:r>
      <w:r>
        <w:rPr>
          <w:rFonts w:hint="eastAsia"/>
        </w:rPr>
        <w:t>或阿拉伯数字</w:t>
      </w:r>
      <w:r>
        <w:t>依序连续编号，如附录A、附录B</w:t>
      </w:r>
      <w:r>
        <w:rPr>
          <w:rFonts w:hint="eastAsia"/>
        </w:rPr>
        <w:t>，附录1、附录2</w:t>
      </w:r>
      <w:r>
        <w:t>等。</w:t>
      </w:r>
      <w:r>
        <w:rPr>
          <w:rFonts w:hint="eastAsia" w:ascii="宋体" w:hAnsi="宋体" w:cs="宋体"/>
          <w:color w:val="000000"/>
        </w:rPr>
        <w:t>“附录”二字间空一个汉字符位，隔一行编排正文主体部分。</w:t>
      </w:r>
    </w:p>
    <w:p w14:paraId="0DE955DD">
      <w:pPr>
        <w:pStyle w:val="3"/>
      </w:pPr>
      <w:r>
        <w:rPr>
          <w:rFonts w:hint="eastAsia"/>
        </w:rPr>
        <w:t>3.11 致谢</w:t>
      </w:r>
    </w:p>
    <w:p w14:paraId="6F002412">
      <w:pPr>
        <w:ind w:firstLine="480"/>
      </w:pPr>
      <w:r>
        <w:t>致谢是作者对</w:t>
      </w:r>
      <w:r>
        <w:rPr>
          <w:rFonts w:hint="eastAsia"/>
        </w:rPr>
        <w:t>研究的进行和</w:t>
      </w:r>
      <w:r>
        <w:t>论文的</w:t>
      </w:r>
      <w:r>
        <w:rPr>
          <w:rFonts w:hint="eastAsia"/>
        </w:rPr>
        <w:t>写作中给予自己帮助</w:t>
      </w:r>
      <w:r>
        <w:t>的组织或个人</w:t>
      </w:r>
      <w:r>
        <w:rPr>
          <w:rFonts w:hint="eastAsia"/>
        </w:rPr>
        <w:t>表达</w:t>
      </w:r>
      <w:r>
        <w:t>感谢的文字记录</w:t>
      </w:r>
      <w:r>
        <w:rPr>
          <w:rFonts w:hint="eastAsia"/>
        </w:rPr>
        <w:t>，</w:t>
      </w:r>
      <w:r>
        <w:t>内容应客观、真实</w:t>
      </w:r>
      <w:r>
        <w:rPr>
          <w:rFonts w:hint="eastAsia"/>
        </w:rPr>
        <w:t>，</w:t>
      </w:r>
      <w:r>
        <w:t>语言宜诚恳、真挚、恰当，篇幅</w:t>
      </w:r>
      <w:r>
        <w:rPr>
          <w:rFonts w:hint="eastAsia"/>
        </w:rPr>
        <w:t>不超过</w:t>
      </w:r>
      <w:r>
        <w:t>二页纸。致谢不得</w:t>
      </w:r>
      <w:r>
        <w:rPr>
          <w:rFonts w:hint="eastAsia"/>
          <w:lang w:eastAsia="zh-CN"/>
        </w:rPr>
        <w:t>泄露</w:t>
      </w:r>
      <w:r>
        <w:t>他人隐私，也不得出现法律规定不能泄露的信息。</w:t>
      </w:r>
    </w:p>
    <w:p w14:paraId="29D71F15">
      <w:pPr>
        <w:ind w:firstLine="480"/>
      </w:pPr>
      <w:r>
        <w:rPr>
          <w:rFonts w:hint="eastAsia" w:ascii="宋体" w:hAnsi="宋体" w:cs="宋体"/>
          <w:color w:val="000000"/>
        </w:rPr>
        <w:t>“致谢”二字间空一个汉字符位，隔一行编排正文主体部分。</w:t>
      </w:r>
    </w:p>
    <w:p w14:paraId="7AA5BA14">
      <w:pPr>
        <w:pStyle w:val="3"/>
      </w:pPr>
      <w:r>
        <w:rPr>
          <w:rFonts w:hint="eastAsia"/>
        </w:rPr>
        <w:t xml:space="preserve">3.12 </w:t>
      </w:r>
      <w:r>
        <w:rPr>
          <w:rFonts w:hint="eastAsia" w:ascii="黑体" w:hAnsi="黑体" w:cs="黑体"/>
        </w:rPr>
        <w:t>攻读博士/硕士学位期间取得的研究成果</w:t>
      </w:r>
    </w:p>
    <w:p w14:paraId="694210C8">
      <w:pPr>
        <w:ind w:firstLine="480"/>
        <w:rPr>
          <w:rFonts w:ascii="宋体" w:hAnsi="宋体" w:cs="宋体"/>
          <w:highlight w:val="none"/>
        </w:rPr>
      </w:pPr>
      <w:r>
        <w:rPr>
          <w:rFonts w:hint="eastAsia" w:ascii="宋体" w:hAnsi="宋体" w:cs="宋体"/>
          <w:highlight w:val="none"/>
        </w:rPr>
        <w:t>作者攻读学位期间取得的研究成果一般包括发表（含录用、已投稿、拟投稿）的与学位论文相关的学术论文、发明专利、著作、获奖科研项目等。应按照学术论文发表的时间顺序罗列。包括作者姓名、论文署名的排名、期刊名称、卷册号、页码、出版年月。</w:t>
      </w:r>
    </w:p>
    <w:p w14:paraId="5A4B28D9">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3.13 原创性声明和授权使用声明</w:t>
      </w:r>
    </w:p>
    <w:p w14:paraId="38849748">
      <w:pPr>
        <w:ind w:firstLine="480"/>
        <w:rPr>
          <w:color w:val="000000" w:themeColor="text1"/>
          <w14:textFill>
            <w14:solidFill>
              <w14:schemeClr w14:val="tx1"/>
            </w14:solidFill>
          </w14:textFill>
        </w:rPr>
        <w:sectPr>
          <w:footerReference r:id="rId14" w:type="default"/>
          <w:pgSz w:w="11906" w:h="16838"/>
          <w:pgMar w:top="1417" w:right="1417" w:bottom="1417" w:left="1417" w:header="851" w:footer="992" w:gutter="0"/>
          <w:pgNumType w:fmt="decimal"/>
          <w:cols w:space="0" w:num="1"/>
          <w:docGrid w:linePitch="312" w:charSpace="0"/>
        </w:sectPr>
      </w:pPr>
      <w:r>
        <w:rPr>
          <w:color w:val="000000" w:themeColor="text1"/>
          <w14:textFill>
            <w14:solidFill>
              <w14:schemeClr w14:val="tx1"/>
            </w14:solidFill>
          </w14:textFill>
        </w:rPr>
        <w:t>学位论文原创性声明由论文作者亲笔签名，使用授权声明由论文作者、导师亲笔签名，两个声明放置于</w:t>
      </w:r>
      <w:r>
        <w:rPr>
          <w:rFonts w:hint="eastAsia"/>
          <w:color w:val="000000" w:themeColor="text1"/>
          <w14:textFill>
            <w14:solidFill>
              <w14:schemeClr w14:val="tx1"/>
            </w14:solidFill>
          </w14:textFill>
        </w:rPr>
        <w:t>同</w:t>
      </w:r>
      <w:r>
        <w:rPr>
          <w:color w:val="000000" w:themeColor="text1"/>
          <w14:textFill>
            <w14:solidFill>
              <w14:schemeClr w14:val="tx1"/>
            </w14:solidFill>
          </w14:textFill>
        </w:rPr>
        <w:t>一页。</w:t>
      </w:r>
    </w:p>
    <w:p w14:paraId="7455FAA7">
      <w:pPr>
        <w:pStyle w:val="2"/>
      </w:pPr>
      <w:r>
        <w:rPr>
          <w:rFonts w:hint="eastAsia"/>
        </w:rPr>
        <w:t>4 论文印刷与装订</w:t>
      </w:r>
    </w:p>
    <w:p w14:paraId="17AFE05A">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论文书脊</w:t>
      </w:r>
    </w:p>
    <w:p w14:paraId="39E021F4">
      <w:pPr>
        <w:ind w:firstLine="480"/>
        <w:rPr>
          <w:color w:val="000000" w:themeColor="text1"/>
          <w14:textFill>
            <w14:solidFill>
              <w14:schemeClr w14:val="tx1"/>
            </w14:solidFill>
          </w14:textFill>
        </w:rPr>
      </w:pPr>
      <w:r>
        <w:rPr>
          <w:color w:val="000000" w:themeColor="text1"/>
          <w14:textFill>
            <w14:solidFill>
              <w14:schemeClr w14:val="tx1"/>
            </w14:solidFill>
          </w14:textFill>
        </w:rPr>
        <w:t>为便于学位论文的管理，装订时应有清晰的论文</w:t>
      </w:r>
      <w:r>
        <w:rPr>
          <w:rFonts w:hint="eastAsia"/>
          <w:color w:val="000000" w:themeColor="text1"/>
          <w14:textFill>
            <w14:solidFill>
              <w14:schemeClr w14:val="tx1"/>
            </w14:solidFill>
          </w14:textFill>
        </w:rPr>
        <w:t>书脊，书脊用小四号黑体，1.5倍行距。上方写学位授予单位名称和论文题目，下方写姓名和获学位年份批次，距上下边界均3 cm空白。</w:t>
      </w:r>
    </w:p>
    <w:p w14:paraId="1A4754C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如博士学位论文书脊对应打上：华南师范大学博士学位论文 论文题目 姓名 2024年夏季；硕士学位论文书脊对应打上：华南师范大学硕士学位论文 论文题目 姓名 2024年夏季</w:t>
      </w:r>
      <w:r>
        <w:rPr>
          <w:color w:val="000000" w:themeColor="text1"/>
          <w14:textFill>
            <w14:solidFill>
              <w14:schemeClr w14:val="tx1"/>
            </w14:solidFill>
          </w14:textFill>
        </w:rPr>
        <w:t>。</w:t>
      </w:r>
    </w:p>
    <w:p w14:paraId="5EF20FF9">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 </w:t>
      </w:r>
      <w:r>
        <w:rPr>
          <w:color w:val="000000" w:themeColor="text1"/>
          <w14:textFill>
            <w14:solidFill>
              <w14:schemeClr w14:val="tx1"/>
            </w14:solidFill>
          </w14:textFill>
        </w:rPr>
        <w:t>论文</w:t>
      </w:r>
      <w:r>
        <w:rPr>
          <w:rFonts w:hint="eastAsia"/>
          <w:color w:val="000000" w:themeColor="text1"/>
          <w14:textFill>
            <w14:solidFill>
              <w14:schemeClr w14:val="tx1"/>
            </w14:solidFill>
          </w14:textFill>
        </w:rPr>
        <w:t>印刷</w:t>
      </w:r>
    </w:p>
    <w:p w14:paraId="4510A400">
      <w:pPr>
        <w:ind w:firstLine="480"/>
      </w:pPr>
      <w:r>
        <w:t>学位论文一律打印在</w:t>
      </w:r>
      <w:r>
        <w:rPr>
          <w:rFonts w:hint="eastAsia"/>
        </w:rPr>
        <w:t>标准</w:t>
      </w:r>
      <w:r>
        <w:t>A</w:t>
      </w:r>
      <w:r>
        <w:rPr>
          <w:rFonts w:hint="eastAsia"/>
        </w:rPr>
        <w:t xml:space="preserve">4（210×297 </w:t>
      </w:r>
      <w:r>
        <w:t>mm）纸</w:t>
      </w:r>
      <w:r>
        <w:rPr>
          <w:rFonts w:hint="eastAsia"/>
        </w:rPr>
        <w:t>上</w:t>
      </w:r>
      <w:r>
        <w:t>，幅面白色，纵向编排</w:t>
      </w:r>
      <w:r>
        <w:rPr>
          <w:rFonts w:hint="eastAsia"/>
        </w:rPr>
        <w:t>。</w:t>
      </w:r>
    </w:p>
    <w:p w14:paraId="1C07A114">
      <w:pPr>
        <w:ind w:firstLine="480"/>
      </w:pPr>
      <w:r>
        <w:t>封面、英文内封、答辩合格证明、原创性声明和使用授权书采用单面印刷，从中文摘要开始采用双面印刷，每章首页应在奇数页面（右页）</w:t>
      </w:r>
      <w:r>
        <w:rPr>
          <w:rFonts w:hint="eastAsia"/>
        </w:rPr>
        <w:t>。</w:t>
      </w:r>
    </w:p>
    <w:p w14:paraId="70796DDD">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装订</w:t>
      </w:r>
    </w:p>
    <w:p w14:paraId="00B850C7">
      <w:pPr>
        <w:ind w:firstLine="480"/>
        <w:rPr>
          <w:color w:val="000000" w:themeColor="text1"/>
          <w14:textFill>
            <w14:solidFill>
              <w14:schemeClr w14:val="tx1"/>
            </w14:solidFill>
          </w14:textFill>
        </w:rPr>
        <w:sectPr>
          <w:pgSz w:w="11906" w:h="16838"/>
          <w:pgMar w:top="1418" w:right="1418" w:bottom="1418" w:left="1418" w:header="851" w:footer="992" w:gutter="0"/>
          <w:pgNumType w:fmt="decimal"/>
          <w:cols w:space="0" w:num="1"/>
          <w:docGrid w:linePitch="312" w:charSpace="0"/>
        </w:sectPr>
      </w:pPr>
      <w:r>
        <w:rPr>
          <w:color w:val="000000" w:themeColor="text1"/>
          <w14:textFill>
            <w14:solidFill>
              <w14:schemeClr w14:val="tx1"/>
            </w14:solidFill>
          </w14:textFill>
        </w:rPr>
        <w:t>依次按照封面的英文翻译、答辩合格证明、论文摘要及关键词、目录、正文、附录、原创性声明和使用授权书的顺序，用学校统一印制的学位论文封面线装或热胶装订成册，不能使用钉子、简易文件夹装订</w:t>
      </w:r>
      <w:r>
        <w:rPr>
          <w:rFonts w:hint="eastAsia"/>
          <w:color w:val="000000" w:themeColor="text1"/>
          <w14:textFill>
            <w14:solidFill>
              <w14:schemeClr w14:val="tx1"/>
            </w14:solidFill>
          </w14:textFill>
        </w:rPr>
        <w:t>。</w:t>
      </w:r>
    </w:p>
    <w:p w14:paraId="46332CB3">
      <w:pPr>
        <w:pStyle w:val="2"/>
      </w:pPr>
      <w:r>
        <w:rPr>
          <w:rFonts w:hint="eastAsia"/>
        </w:rPr>
        <w:t>5 报送要求</w:t>
      </w:r>
    </w:p>
    <w:p w14:paraId="5C842199">
      <w:pPr>
        <w:ind w:firstLine="480"/>
        <w:jc w:val="left"/>
      </w:pPr>
      <w:r>
        <w:t>答辩通过后的学位论文终稿，学位申请人员除按要求提交给学院研工办外，还需自行提交给校图书馆（含纸质版和电子版，提交完成后才能办理</w:t>
      </w:r>
      <w:r>
        <w:rPr>
          <w:rFonts w:hint="eastAsia"/>
        </w:rPr>
        <w:t>离校手续）。</w:t>
      </w:r>
    </w:p>
    <w:p w14:paraId="0981143B">
      <w:pPr>
        <w:ind w:firstLine="480"/>
        <w:jc w:val="left"/>
      </w:pPr>
      <w:r>
        <w:rPr>
          <w:rFonts w:hint="eastAsia"/>
          <w:lang w:eastAsia="zh-CN"/>
        </w:rPr>
        <w:t>请登录</w:t>
      </w:r>
      <w:r>
        <w:rPr>
          <w:rFonts w:hint="eastAsia"/>
        </w:rPr>
        <w:t>华南</w:t>
      </w:r>
      <w:r>
        <w:t>师范大学图</w:t>
      </w:r>
      <w:r>
        <w:rPr>
          <w:rFonts w:hint="eastAsia"/>
        </w:rPr>
        <w:t>书馆主页，点击“学位论文提交”，仔细阅读提交说明后，点击“在线提交”，登录学校统一认证后进入提交</w:t>
      </w:r>
      <w:r>
        <w:t>系统。</w:t>
      </w:r>
    </w:p>
    <w:p w14:paraId="0672846E">
      <w:pPr>
        <w:ind w:firstLine="480"/>
      </w:pPr>
      <w:r>
        <w:rPr>
          <w:rFonts w:hint="eastAsia"/>
        </w:rPr>
        <w:t>（</w:t>
      </w:r>
      <w:r>
        <w:t>1</w:t>
      </w:r>
      <w:r>
        <w:rPr>
          <w:rFonts w:hint="eastAsia"/>
        </w:rPr>
        <w:t>）</w:t>
      </w:r>
      <w:r>
        <w:t>提交入口</w:t>
      </w:r>
      <w:r>
        <w:rPr>
          <w:rFonts w:hint="eastAsia"/>
        </w:rPr>
        <w:t>：</w:t>
      </w:r>
      <w:r>
        <w:fldChar w:fldCharType="begin"/>
      </w:r>
      <w:r>
        <w:instrText xml:space="preserve"> HYPERLINK "https://lib.scnu.edu.cn/s" </w:instrText>
      </w:r>
      <w:r>
        <w:fldChar w:fldCharType="separate"/>
      </w:r>
      <w:r>
        <w:t>https://lib.scnu.edu.cn/s</w:t>
      </w:r>
      <w:r>
        <w:fldChar w:fldCharType="end"/>
      </w:r>
      <w:r>
        <w:t>ervices/lunwentijiao/。</w:t>
      </w:r>
    </w:p>
    <w:p w14:paraId="72EA6CB1">
      <w:pPr>
        <w:ind w:firstLine="480"/>
      </w:pPr>
      <w:r>
        <w:rPr>
          <w:rFonts w:hint="eastAsia"/>
        </w:rPr>
        <w:t>（</w:t>
      </w:r>
      <w:r>
        <w:t>2</w:t>
      </w:r>
      <w:r>
        <w:rPr>
          <w:rFonts w:hint="eastAsia"/>
        </w:rPr>
        <w:t>）</w:t>
      </w:r>
      <w:r>
        <w:t>如有问题可向校图书馆咨询，咨询电话：</w:t>
      </w:r>
      <w:r>
        <w:rPr>
          <w:rFonts w:hint="eastAsia"/>
        </w:rPr>
        <w:t>020-85214543-803</w:t>
      </w:r>
      <w:r>
        <w:t>，联系人：龙老师，E</w:t>
      </w:r>
      <w:r>
        <w:rPr>
          <w:rFonts w:hint="eastAsia"/>
        </w:rPr>
        <w:t>-</w:t>
      </w:r>
      <w:r>
        <w:t>mail：</w:t>
      </w:r>
      <w:r>
        <w:fldChar w:fldCharType="begin"/>
      </w:r>
      <w:r>
        <w:instrText xml:space="preserve"> HYPERLINK "mailto:liblwtj@scnu.edu.cn。" </w:instrText>
      </w:r>
      <w:r>
        <w:fldChar w:fldCharType="separate"/>
      </w:r>
      <w:r>
        <w:t>liblwtj@scnu.edu.cn。</w:t>
      </w:r>
      <w:r>
        <w:fldChar w:fldCharType="end"/>
      </w:r>
    </w:p>
    <w:p w14:paraId="1E60B741">
      <w:pPr>
        <w:ind w:firstLine="480"/>
      </w:pPr>
      <w:r>
        <w:t>学生自行提交给图书馆的学位论文（含电子版）将用于学校图书档案建设及相关部门学位论文抽检</w:t>
      </w:r>
      <w:r>
        <w:rPr>
          <w:rFonts w:hint="eastAsia"/>
        </w:rPr>
        <w:t>。</w:t>
      </w:r>
      <w:r>
        <w:t>提交给学院研工办的学位论文将最终提交给学校档案馆以及教育部学位中心、省学位办官方指定的学位论文信息采集机构（用于学位论文抽检），请确保所提交学位论文为同一最终版本。</w:t>
      </w:r>
    </w:p>
    <w:p w14:paraId="236A3D7A">
      <w:pPr>
        <w:ind w:firstLine="480"/>
      </w:pPr>
      <w:r>
        <w:t>学位论文密级分为：公开、内部、涉密。目前我校无涉密学位论文，论文首页上请勿填写涉密。涉密学位论文严格要求</w:t>
      </w:r>
      <w:r>
        <w:rPr>
          <w:rFonts w:hint="eastAsia"/>
        </w:rPr>
        <w:t>“</w:t>
      </w:r>
      <w:r>
        <w:t>先审批后撰写原则</w:t>
      </w:r>
      <w:r>
        <w:rPr>
          <w:rFonts w:hint="eastAsia"/>
        </w:rPr>
        <w:t>”</w:t>
      </w:r>
      <w:r>
        <w:t>，开题、写作、送审等需要严格遵循相关文件要求，并且解密后全部必须参加教育部博士学位论文和广东省硕士学位论文的学位论文抽检。</w:t>
      </w:r>
    </w:p>
    <w:p w14:paraId="6308FC98">
      <w:pPr>
        <w:pStyle w:val="3"/>
      </w:pPr>
      <w:r>
        <w:t>5.1 电子版学位</w:t>
      </w:r>
      <w:r>
        <w:rPr>
          <w:rFonts w:hint="eastAsia"/>
        </w:rPr>
        <w:t>论文</w:t>
      </w:r>
      <w:r>
        <w:rPr>
          <w:rFonts w:hint="eastAsia"/>
          <w:lang w:val="en-US" w:eastAsia="zh-CN"/>
        </w:rPr>
        <w:t>提交</w:t>
      </w:r>
      <w:r>
        <w:t>要求</w:t>
      </w:r>
    </w:p>
    <w:p w14:paraId="6EDAAE82">
      <w:pPr>
        <w:ind w:firstLine="480"/>
        <w:rPr>
          <w:rFonts w:hint="eastAsia"/>
        </w:rPr>
      </w:pPr>
      <w:r>
        <w:rPr>
          <w:rFonts w:hint="eastAsia"/>
          <w:lang w:val="en-US" w:eastAsia="zh-CN"/>
        </w:rPr>
        <w:t>电子版学位论文是</w:t>
      </w:r>
      <w:r>
        <w:rPr>
          <w:rFonts w:hint="eastAsia"/>
        </w:rPr>
        <w:t>以“学号姓名”命名</w:t>
      </w:r>
      <w:r>
        <w:rPr>
          <w:rFonts w:hint="eastAsia"/>
          <w:lang w:val="en-US" w:eastAsia="zh-CN"/>
        </w:rPr>
        <w:t>的</w:t>
      </w:r>
      <w:r>
        <w:t>PDF</w:t>
      </w:r>
      <w:r>
        <w:rPr>
          <w:rFonts w:hint="default"/>
          <w:lang w:val="en-US"/>
        </w:rPr>
        <w:t>格式</w:t>
      </w:r>
      <w:r>
        <w:rPr>
          <w:rFonts w:hint="eastAsia"/>
          <w:lang w:val="en-US" w:eastAsia="zh-CN"/>
        </w:rPr>
        <w:t>文档</w:t>
      </w:r>
      <w:r>
        <w:rPr>
          <w:rFonts w:hint="eastAsia"/>
        </w:rPr>
        <w:t>。</w:t>
      </w:r>
    </w:p>
    <w:p w14:paraId="5C3F2DF5">
      <w:pPr>
        <w:ind w:firstLine="480"/>
        <w:rPr>
          <w:rFonts w:hint="eastAsia" w:eastAsia="宋体"/>
          <w:lang w:eastAsia="zh-CN"/>
        </w:rPr>
      </w:pPr>
      <w:r>
        <w:rPr>
          <w:rFonts w:hint="eastAsia"/>
        </w:rPr>
        <w:t>完整的电子版学位论文组成</w:t>
      </w:r>
      <w:r>
        <w:rPr>
          <w:rFonts w:hint="eastAsia"/>
          <w:lang w:val="en-US" w:eastAsia="zh-CN"/>
        </w:rPr>
        <w:t>参照第1部分《</w:t>
      </w:r>
      <w:r>
        <w:rPr>
          <w:rFonts w:hint="eastAsia"/>
        </w:rPr>
        <w:t>学位论文的主要结构和排列顺序</w:t>
      </w:r>
      <w:r>
        <w:rPr>
          <w:rFonts w:hint="eastAsia"/>
          <w:lang w:val="en-US" w:eastAsia="zh-CN"/>
        </w:rPr>
        <w:t>》</w:t>
      </w:r>
      <w:r>
        <w:rPr>
          <w:rFonts w:hint="eastAsia"/>
          <w:lang w:eastAsia="zh-CN"/>
        </w:rPr>
        <w:t>，</w:t>
      </w:r>
      <w:r>
        <w:rPr>
          <w:rFonts w:hint="eastAsia"/>
          <w:lang w:val="en-US" w:eastAsia="zh-CN"/>
        </w:rPr>
        <w:t>其中</w:t>
      </w:r>
      <w:r>
        <w:rPr>
          <w:rFonts w:hint="eastAsia"/>
        </w:rPr>
        <w:t>答辩合格证明</w:t>
      </w:r>
      <w:r>
        <w:rPr>
          <w:rFonts w:hint="eastAsia"/>
          <w:lang w:val="en-US" w:eastAsia="zh-CN"/>
        </w:rPr>
        <w:t>、</w:t>
      </w:r>
      <w:r>
        <w:rPr>
          <w:rFonts w:hint="eastAsia"/>
        </w:rPr>
        <w:t>原创性声明</w:t>
      </w:r>
      <w:r>
        <w:rPr>
          <w:rFonts w:hint="eastAsia"/>
          <w:lang w:val="en-US" w:eastAsia="zh-CN"/>
        </w:rPr>
        <w:t>和</w:t>
      </w:r>
      <w:r>
        <w:rPr>
          <w:rFonts w:hint="eastAsia"/>
        </w:rPr>
        <w:t>授权声明</w:t>
      </w:r>
      <w:r>
        <w:rPr>
          <w:rFonts w:hint="eastAsia"/>
          <w:lang w:val="en-US" w:eastAsia="zh-CN"/>
        </w:rPr>
        <w:t>应是有完整签名和学院盖章</w:t>
      </w:r>
      <w:r>
        <w:rPr>
          <w:rFonts w:hint="eastAsia"/>
        </w:rPr>
        <w:t>的彩色扫描件</w:t>
      </w:r>
      <w:r>
        <w:rPr>
          <w:rFonts w:hint="eastAsia"/>
          <w:lang w:eastAsia="zh-CN"/>
        </w:rPr>
        <w:t>。</w:t>
      </w:r>
    </w:p>
    <w:p w14:paraId="7A8011C6">
      <w:pPr>
        <w:ind w:firstLine="480"/>
      </w:pPr>
      <w:r>
        <w:rPr>
          <w:rFonts w:hint="eastAsia"/>
        </w:rPr>
        <w:t>电子版学位论文封面须使用学校统一的电子版封面（学术型和专业型封面内容不一样，港澳台、留学生也不一样）。全文只能有一个中文封面，封面不能跨页，不能有页眉和页码，不能是扫描或拍摄的封面图片。</w:t>
      </w:r>
    </w:p>
    <w:p w14:paraId="2F1128C6">
      <w:pPr>
        <w:pStyle w:val="3"/>
      </w:pPr>
      <w:r>
        <w:t>5.2 纸版学位</w:t>
      </w:r>
      <w:r>
        <w:rPr>
          <w:rFonts w:hint="eastAsia"/>
        </w:rPr>
        <w:t>论文</w:t>
      </w:r>
      <w:r>
        <w:rPr>
          <w:rFonts w:hint="eastAsia"/>
          <w:lang w:val="en-US" w:eastAsia="zh-CN"/>
        </w:rPr>
        <w:t>提交</w:t>
      </w:r>
      <w:r>
        <w:t>要求</w:t>
      </w:r>
    </w:p>
    <w:p w14:paraId="2EA5B21E">
      <w:pPr>
        <w:ind w:left="0" w:leftChars="0" w:firstLine="480" w:firstLineChars="200"/>
        <w:rPr>
          <w:rFonts w:hint="eastAsia"/>
          <w:lang w:eastAsia="zh-CN"/>
        </w:rPr>
      </w:pPr>
      <w:r>
        <w:rPr>
          <w:rFonts w:hint="eastAsia"/>
        </w:rPr>
        <w:t>封面需使用学校统一印制的硕博士学位论文封面（学术型和专业型封面内容不一样，港澳台、留学生也不一样），</w:t>
      </w:r>
      <w:r>
        <w:rPr>
          <w:rFonts w:hint="eastAsia"/>
          <w:lang w:val="en-US" w:eastAsia="zh-CN"/>
        </w:rPr>
        <w:t>电子版学位论文与纸质版学位论文终稿应为同一版，请参照第4部分《</w:t>
      </w:r>
      <w:r>
        <w:rPr>
          <w:rFonts w:hint="eastAsia"/>
        </w:rPr>
        <w:t>论文印刷与装订</w:t>
      </w:r>
      <w:r>
        <w:rPr>
          <w:rFonts w:hint="eastAsia"/>
          <w:lang w:val="en-US" w:eastAsia="zh-CN"/>
        </w:rPr>
        <w:t>》制作完成纸质版学位论文后方可提交至不同部门。</w:t>
      </w:r>
    </w:p>
    <w:sectPr>
      <w:headerReference r:id="rId15" w:type="default"/>
      <w:footerReference r:id="rId16" w:type="default"/>
      <w:pgSz w:w="11906" w:h="16838"/>
      <w:pgMar w:top="1417" w:right="1417" w:bottom="1417" w:left="1417" w:header="851" w:footer="850" w:gutter="0"/>
      <w:pgNumType w:fmt="decimal"/>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24CF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ADD43">
    <w:pPr>
      <w:pStyle w:val="10"/>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E8381">
    <w:pPr>
      <w:pStyle w:val="10"/>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E529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5A0E529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F30F7">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F5D02">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4FF5D02">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EC70F">
    <w:pPr>
      <w:widowControl w:val="0"/>
      <w:snapToGrid w:val="0"/>
      <w:spacing w:line="360" w:lineRule="auto"/>
      <w:jc w:val="center"/>
      <w:rPr>
        <w:rFonts w:ascii="Times New Roman" w:hAnsi="Times New Roman" w:eastAsia="宋体" w:cs="Times New Roman"/>
        <w:kern w:val="2"/>
        <w:sz w:val="21"/>
        <w:szCs w:val="18"/>
        <w:lang w:val="en-US" w:eastAsia="zh-CN" w:bidi="ar-SA"/>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2A77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0372A775">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007DFC34">
    <w:pPr>
      <w:widowControl w:val="0"/>
      <w:snapToGrid w:val="0"/>
      <w:spacing w:line="360" w:lineRule="auto"/>
      <w:jc w:val="left"/>
      <w:rPr>
        <w:rFonts w:ascii="Times New Roman" w:hAnsi="Times New Roman" w:eastAsia="宋体" w:cs="Times New Roman"/>
        <w:kern w:val="2"/>
        <w:sz w:val="21"/>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70C1">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9E10">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A4DF6">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6EC99">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8B499">
    <w:pPr>
      <w:pStyle w:val="1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4DD7">
    <w:pPr>
      <w:pStyle w:val="11"/>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56D22">
    <w:pPr>
      <w:widowControl w:val="0"/>
      <w:pBdr>
        <w:bottom w:val="none" w:color="auto" w:sz="0" w:space="1"/>
      </w:pBdr>
      <w:snapToGrid w:val="0"/>
      <w:spacing w:line="360" w:lineRule="auto"/>
      <w:jc w:val="center"/>
      <w:rPr>
        <w:rFonts w:hint="eastAsia" w:ascii="Times New Roman" w:hAnsi="Times New Roman" w:eastAsia="宋体" w:cs="Times New Roman"/>
        <w:kern w:val="2"/>
        <w:sz w:val="21"/>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93F08"/>
    <w:multiLevelType w:val="singleLevel"/>
    <w:tmpl w:val="B9B93F08"/>
    <w:lvl w:ilvl="0" w:tentative="0">
      <w:start w:val="1"/>
      <w:numFmt w:val="decimal"/>
      <w:suff w:val="nothing"/>
      <w:lvlText w:val="（%1）"/>
      <w:lvlJc w:val="left"/>
    </w:lvl>
  </w:abstractNum>
  <w:abstractNum w:abstractNumId="1">
    <w:nsid w:val="00D04980"/>
    <w:multiLevelType w:val="multilevel"/>
    <w:tmpl w:val="00D0498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215055C"/>
    <w:multiLevelType w:val="multilevel"/>
    <w:tmpl w:val="0215055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3C00737"/>
    <w:multiLevelType w:val="multilevel"/>
    <w:tmpl w:val="03C0073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6312E9C"/>
    <w:multiLevelType w:val="multilevel"/>
    <w:tmpl w:val="06312E9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84A0656"/>
    <w:multiLevelType w:val="singleLevel"/>
    <w:tmpl w:val="184A0656"/>
    <w:lvl w:ilvl="0" w:tentative="0">
      <w:start w:val="1"/>
      <w:numFmt w:val="decimal"/>
      <w:suff w:val="nothing"/>
      <w:lvlText w:val="%1）"/>
      <w:lvlJc w:val="left"/>
    </w:lvl>
  </w:abstractNum>
  <w:abstractNum w:abstractNumId="6">
    <w:nsid w:val="1A4D3395"/>
    <w:multiLevelType w:val="multilevel"/>
    <w:tmpl w:val="1A4D339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213C41D8"/>
    <w:multiLevelType w:val="multilevel"/>
    <w:tmpl w:val="213C41D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218510B9"/>
    <w:multiLevelType w:val="multilevel"/>
    <w:tmpl w:val="218510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2457638C"/>
    <w:multiLevelType w:val="multilevel"/>
    <w:tmpl w:val="245763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25281640"/>
    <w:multiLevelType w:val="multilevel"/>
    <w:tmpl w:val="2528164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5D16C10"/>
    <w:multiLevelType w:val="multilevel"/>
    <w:tmpl w:val="25D16C1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31BD52AE"/>
    <w:multiLevelType w:val="multilevel"/>
    <w:tmpl w:val="31BD52A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31D57B37"/>
    <w:multiLevelType w:val="multilevel"/>
    <w:tmpl w:val="31D57B3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34B42AE8"/>
    <w:multiLevelType w:val="multilevel"/>
    <w:tmpl w:val="34B42AE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35C16249"/>
    <w:multiLevelType w:val="multilevel"/>
    <w:tmpl w:val="35C1624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3CAD6ECA"/>
    <w:multiLevelType w:val="multilevel"/>
    <w:tmpl w:val="3CAD6EC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40DC699C"/>
    <w:multiLevelType w:val="multilevel"/>
    <w:tmpl w:val="40DC699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41466342"/>
    <w:multiLevelType w:val="multilevel"/>
    <w:tmpl w:val="4146634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41BE5F8E"/>
    <w:multiLevelType w:val="multilevel"/>
    <w:tmpl w:val="41BE5F8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47BD6CD3"/>
    <w:multiLevelType w:val="multilevel"/>
    <w:tmpl w:val="47BD6CD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8164345"/>
    <w:multiLevelType w:val="multilevel"/>
    <w:tmpl w:val="4816434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82B4BEF"/>
    <w:multiLevelType w:val="multilevel"/>
    <w:tmpl w:val="482B4BE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BB77BCE"/>
    <w:multiLevelType w:val="multilevel"/>
    <w:tmpl w:val="4BB77BC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EB9670F"/>
    <w:multiLevelType w:val="multilevel"/>
    <w:tmpl w:val="4EB9670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50691C01"/>
    <w:multiLevelType w:val="multilevel"/>
    <w:tmpl w:val="50691C0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513C2E0E"/>
    <w:multiLevelType w:val="multilevel"/>
    <w:tmpl w:val="513C2E0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51753ABA"/>
    <w:multiLevelType w:val="multilevel"/>
    <w:tmpl w:val="51753AB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525124D7"/>
    <w:multiLevelType w:val="multilevel"/>
    <w:tmpl w:val="525124D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52832524"/>
    <w:multiLevelType w:val="multilevel"/>
    <w:tmpl w:val="5283252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52B5359A"/>
    <w:multiLevelType w:val="multilevel"/>
    <w:tmpl w:val="52B5359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5815589D"/>
    <w:multiLevelType w:val="multilevel"/>
    <w:tmpl w:val="5815589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58AD2013"/>
    <w:multiLevelType w:val="multilevel"/>
    <w:tmpl w:val="58AD201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5D20698C"/>
    <w:multiLevelType w:val="multilevel"/>
    <w:tmpl w:val="5D206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5D706B08"/>
    <w:multiLevelType w:val="multilevel"/>
    <w:tmpl w:val="5D706B0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681B2691"/>
    <w:multiLevelType w:val="multilevel"/>
    <w:tmpl w:val="681B269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6">
    <w:nsid w:val="69E25183"/>
    <w:multiLevelType w:val="multilevel"/>
    <w:tmpl w:val="69E2518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7">
    <w:nsid w:val="6A435FCF"/>
    <w:multiLevelType w:val="multilevel"/>
    <w:tmpl w:val="6A435FC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8">
    <w:nsid w:val="6CA666EA"/>
    <w:multiLevelType w:val="multilevel"/>
    <w:tmpl w:val="6CA666E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9">
    <w:nsid w:val="79D53217"/>
    <w:multiLevelType w:val="multilevel"/>
    <w:tmpl w:val="79D5321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7DB55D91"/>
    <w:multiLevelType w:val="multilevel"/>
    <w:tmpl w:val="7DB55D9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5"/>
  </w:num>
  <w:num w:numId="3">
    <w:abstractNumId w:val="38"/>
  </w:num>
  <w:num w:numId="4">
    <w:abstractNumId w:val="12"/>
  </w:num>
  <w:num w:numId="5">
    <w:abstractNumId w:val="11"/>
  </w:num>
  <w:num w:numId="6">
    <w:abstractNumId w:val="25"/>
  </w:num>
  <w:num w:numId="7">
    <w:abstractNumId w:val="18"/>
  </w:num>
  <w:num w:numId="8">
    <w:abstractNumId w:val="39"/>
  </w:num>
  <w:num w:numId="9">
    <w:abstractNumId w:val="21"/>
  </w:num>
  <w:num w:numId="10">
    <w:abstractNumId w:val="6"/>
  </w:num>
  <w:num w:numId="11">
    <w:abstractNumId w:val="24"/>
  </w:num>
  <w:num w:numId="12">
    <w:abstractNumId w:val="16"/>
  </w:num>
  <w:num w:numId="13">
    <w:abstractNumId w:val="14"/>
  </w:num>
  <w:num w:numId="14">
    <w:abstractNumId w:val="7"/>
  </w:num>
  <w:num w:numId="15">
    <w:abstractNumId w:val="29"/>
  </w:num>
  <w:num w:numId="16">
    <w:abstractNumId w:val="3"/>
  </w:num>
  <w:num w:numId="17">
    <w:abstractNumId w:val="22"/>
  </w:num>
  <w:num w:numId="18">
    <w:abstractNumId w:val="13"/>
  </w:num>
  <w:num w:numId="19">
    <w:abstractNumId w:val="37"/>
  </w:num>
  <w:num w:numId="20">
    <w:abstractNumId w:val="35"/>
  </w:num>
  <w:num w:numId="21">
    <w:abstractNumId w:val="17"/>
  </w:num>
  <w:num w:numId="22">
    <w:abstractNumId w:val="9"/>
  </w:num>
  <w:num w:numId="23">
    <w:abstractNumId w:val="33"/>
  </w:num>
  <w:num w:numId="24">
    <w:abstractNumId w:val="10"/>
  </w:num>
  <w:num w:numId="25">
    <w:abstractNumId w:val="4"/>
  </w:num>
  <w:num w:numId="26">
    <w:abstractNumId w:val="23"/>
  </w:num>
  <w:num w:numId="27">
    <w:abstractNumId w:val="34"/>
  </w:num>
  <w:num w:numId="28">
    <w:abstractNumId w:val="40"/>
  </w:num>
  <w:num w:numId="29">
    <w:abstractNumId w:val="31"/>
  </w:num>
  <w:num w:numId="30">
    <w:abstractNumId w:val="30"/>
  </w:num>
  <w:num w:numId="31">
    <w:abstractNumId w:val="27"/>
  </w:num>
  <w:num w:numId="32">
    <w:abstractNumId w:val="1"/>
  </w:num>
  <w:num w:numId="33">
    <w:abstractNumId w:val="15"/>
  </w:num>
  <w:num w:numId="34">
    <w:abstractNumId w:val="36"/>
  </w:num>
  <w:num w:numId="35">
    <w:abstractNumId w:val="2"/>
  </w:num>
  <w:num w:numId="36">
    <w:abstractNumId w:val="26"/>
  </w:num>
  <w:num w:numId="37">
    <w:abstractNumId w:val="28"/>
  </w:num>
  <w:num w:numId="38">
    <w:abstractNumId w:val="20"/>
  </w:num>
  <w:num w:numId="39">
    <w:abstractNumId w:val="8"/>
  </w:num>
  <w:num w:numId="40">
    <w:abstractNumId w:val="3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ZjY0MzEyYTk5ZDZmYTgwZjMyMTVhYzgxYmY4ODkifQ=="/>
  </w:docVars>
  <w:rsids>
    <w:rsidRoot w:val="00172A27"/>
    <w:rsid w:val="00000B42"/>
    <w:rsid w:val="00000DEE"/>
    <w:rsid w:val="00001386"/>
    <w:rsid w:val="00002B0C"/>
    <w:rsid w:val="000045B4"/>
    <w:rsid w:val="000052CE"/>
    <w:rsid w:val="00006A5A"/>
    <w:rsid w:val="00006BC4"/>
    <w:rsid w:val="00006F57"/>
    <w:rsid w:val="000071D3"/>
    <w:rsid w:val="00012EA6"/>
    <w:rsid w:val="0001702A"/>
    <w:rsid w:val="00021057"/>
    <w:rsid w:val="000239F8"/>
    <w:rsid w:val="0002783B"/>
    <w:rsid w:val="00027D20"/>
    <w:rsid w:val="0003082D"/>
    <w:rsid w:val="000356F5"/>
    <w:rsid w:val="0003639D"/>
    <w:rsid w:val="00037358"/>
    <w:rsid w:val="0004065B"/>
    <w:rsid w:val="00044A91"/>
    <w:rsid w:val="00044D94"/>
    <w:rsid w:val="00045752"/>
    <w:rsid w:val="00045E13"/>
    <w:rsid w:val="00046CAB"/>
    <w:rsid w:val="00051170"/>
    <w:rsid w:val="00052355"/>
    <w:rsid w:val="00052B22"/>
    <w:rsid w:val="0005503E"/>
    <w:rsid w:val="000558CE"/>
    <w:rsid w:val="00057247"/>
    <w:rsid w:val="000578BC"/>
    <w:rsid w:val="000600A4"/>
    <w:rsid w:val="00062C55"/>
    <w:rsid w:val="000631A5"/>
    <w:rsid w:val="0006441E"/>
    <w:rsid w:val="00066E22"/>
    <w:rsid w:val="00070954"/>
    <w:rsid w:val="00070F4E"/>
    <w:rsid w:val="000714C3"/>
    <w:rsid w:val="00071F4B"/>
    <w:rsid w:val="0007225C"/>
    <w:rsid w:val="00074FA6"/>
    <w:rsid w:val="00074FCF"/>
    <w:rsid w:val="000762C9"/>
    <w:rsid w:val="000768A7"/>
    <w:rsid w:val="0008097F"/>
    <w:rsid w:val="00080996"/>
    <w:rsid w:val="000812CA"/>
    <w:rsid w:val="00081B12"/>
    <w:rsid w:val="00083EDE"/>
    <w:rsid w:val="000903C5"/>
    <w:rsid w:val="00092B29"/>
    <w:rsid w:val="00094456"/>
    <w:rsid w:val="000949EE"/>
    <w:rsid w:val="000A0515"/>
    <w:rsid w:val="000A07A8"/>
    <w:rsid w:val="000A0C2E"/>
    <w:rsid w:val="000A20FF"/>
    <w:rsid w:val="000A38B2"/>
    <w:rsid w:val="000A3A1B"/>
    <w:rsid w:val="000A6922"/>
    <w:rsid w:val="000A751D"/>
    <w:rsid w:val="000B060D"/>
    <w:rsid w:val="000B090A"/>
    <w:rsid w:val="000B1FF3"/>
    <w:rsid w:val="000B30BE"/>
    <w:rsid w:val="000B3113"/>
    <w:rsid w:val="000B351E"/>
    <w:rsid w:val="000B3B88"/>
    <w:rsid w:val="000B794D"/>
    <w:rsid w:val="000C1E7C"/>
    <w:rsid w:val="000C47B2"/>
    <w:rsid w:val="000D0645"/>
    <w:rsid w:val="000D144A"/>
    <w:rsid w:val="000D27E8"/>
    <w:rsid w:val="000D4786"/>
    <w:rsid w:val="000D70B8"/>
    <w:rsid w:val="000D7ED8"/>
    <w:rsid w:val="000E014B"/>
    <w:rsid w:val="000E1698"/>
    <w:rsid w:val="000E2604"/>
    <w:rsid w:val="000E3865"/>
    <w:rsid w:val="000E48E3"/>
    <w:rsid w:val="000E4FEA"/>
    <w:rsid w:val="000F3E00"/>
    <w:rsid w:val="001006F3"/>
    <w:rsid w:val="00103DFA"/>
    <w:rsid w:val="0010483C"/>
    <w:rsid w:val="00104E90"/>
    <w:rsid w:val="0010712B"/>
    <w:rsid w:val="00107BCD"/>
    <w:rsid w:val="00107C25"/>
    <w:rsid w:val="00112E5B"/>
    <w:rsid w:val="00113D40"/>
    <w:rsid w:val="001161BC"/>
    <w:rsid w:val="00117076"/>
    <w:rsid w:val="00117289"/>
    <w:rsid w:val="0011758A"/>
    <w:rsid w:val="00120674"/>
    <w:rsid w:val="00122A54"/>
    <w:rsid w:val="001231A8"/>
    <w:rsid w:val="00123E14"/>
    <w:rsid w:val="00123F89"/>
    <w:rsid w:val="001242F3"/>
    <w:rsid w:val="00126685"/>
    <w:rsid w:val="0012676D"/>
    <w:rsid w:val="001268DA"/>
    <w:rsid w:val="00127924"/>
    <w:rsid w:val="0013394E"/>
    <w:rsid w:val="00133EA1"/>
    <w:rsid w:val="001352D5"/>
    <w:rsid w:val="00140F6A"/>
    <w:rsid w:val="00142202"/>
    <w:rsid w:val="0014487D"/>
    <w:rsid w:val="00147BD2"/>
    <w:rsid w:val="001510FC"/>
    <w:rsid w:val="00151B7C"/>
    <w:rsid w:val="001546B3"/>
    <w:rsid w:val="00155C6D"/>
    <w:rsid w:val="001560EA"/>
    <w:rsid w:val="00164747"/>
    <w:rsid w:val="00166612"/>
    <w:rsid w:val="00166EAE"/>
    <w:rsid w:val="00167585"/>
    <w:rsid w:val="001713DC"/>
    <w:rsid w:val="001717C0"/>
    <w:rsid w:val="00177660"/>
    <w:rsid w:val="001779CF"/>
    <w:rsid w:val="00180568"/>
    <w:rsid w:val="00181639"/>
    <w:rsid w:val="0018227A"/>
    <w:rsid w:val="001829DA"/>
    <w:rsid w:val="00186CB6"/>
    <w:rsid w:val="00186F4E"/>
    <w:rsid w:val="001908EF"/>
    <w:rsid w:val="001910C3"/>
    <w:rsid w:val="00191D39"/>
    <w:rsid w:val="00191E7A"/>
    <w:rsid w:val="00193842"/>
    <w:rsid w:val="00195924"/>
    <w:rsid w:val="0019593C"/>
    <w:rsid w:val="00195A4B"/>
    <w:rsid w:val="001960E1"/>
    <w:rsid w:val="001A1345"/>
    <w:rsid w:val="001A18AE"/>
    <w:rsid w:val="001A3A50"/>
    <w:rsid w:val="001A43C5"/>
    <w:rsid w:val="001A4624"/>
    <w:rsid w:val="001A6AA7"/>
    <w:rsid w:val="001B2D91"/>
    <w:rsid w:val="001B3982"/>
    <w:rsid w:val="001C4EAE"/>
    <w:rsid w:val="001C595A"/>
    <w:rsid w:val="001C5BEE"/>
    <w:rsid w:val="001C65EC"/>
    <w:rsid w:val="001D0337"/>
    <w:rsid w:val="001D0606"/>
    <w:rsid w:val="001D419F"/>
    <w:rsid w:val="001D4B0D"/>
    <w:rsid w:val="001D7700"/>
    <w:rsid w:val="001D7CE8"/>
    <w:rsid w:val="001E2686"/>
    <w:rsid w:val="001E6096"/>
    <w:rsid w:val="001F0329"/>
    <w:rsid w:val="001F2180"/>
    <w:rsid w:val="001F27E9"/>
    <w:rsid w:val="001F6092"/>
    <w:rsid w:val="001F758B"/>
    <w:rsid w:val="00200C6E"/>
    <w:rsid w:val="00202622"/>
    <w:rsid w:val="00202C2F"/>
    <w:rsid w:val="0020386A"/>
    <w:rsid w:val="002038F4"/>
    <w:rsid w:val="00205209"/>
    <w:rsid w:val="002067D7"/>
    <w:rsid w:val="0020687E"/>
    <w:rsid w:val="00210022"/>
    <w:rsid w:val="00210C82"/>
    <w:rsid w:val="00213718"/>
    <w:rsid w:val="00216677"/>
    <w:rsid w:val="00217179"/>
    <w:rsid w:val="00217A3B"/>
    <w:rsid w:val="00220B1F"/>
    <w:rsid w:val="00221E7A"/>
    <w:rsid w:val="00222375"/>
    <w:rsid w:val="00222B19"/>
    <w:rsid w:val="00223521"/>
    <w:rsid w:val="002265AA"/>
    <w:rsid w:val="00227CD9"/>
    <w:rsid w:val="0024017C"/>
    <w:rsid w:val="00241961"/>
    <w:rsid w:val="002425E0"/>
    <w:rsid w:val="0024326A"/>
    <w:rsid w:val="00245BC3"/>
    <w:rsid w:val="00254462"/>
    <w:rsid w:val="002544FD"/>
    <w:rsid w:val="002551E1"/>
    <w:rsid w:val="0025767D"/>
    <w:rsid w:val="002617D0"/>
    <w:rsid w:val="00262FD9"/>
    <w:rsid w:val="00265690"/>
    <w:rsid w:val="00266D3E"/>
    <w:rsid w:val="00270468"/>
    <w:rsid w:val="00270DF8"/>
    <w:rsid w:val="00270E6B"/>
    <w:rsid w:val="00271EBD"/>
    <w:rsid w:val="00272A2D"/>
    <w:rsid w:val="00275487"/>
    <w:rsid w:val="00275A7E"/>
    <w:rsid w:val="002764CD"/>
    <w:rsid w:val="00276FFB"/>
    <w:rsid w:val="002773E5"/>
    <w:rsid w:val="00281D1E"/>
    <w:rsid w:val="00283F70"/>
    <w:rsid w:val="00285795"/>
    <w:rsid w:val="00287566"/>
    <w:rsid w:val="00287FF4"/>
    <w:rsid w:val="00292C17"/>
    <w:rsid w:val="0029444E"/>
    <w:rsid w:val="0029514C"/>
    <w:rsid w:val="00297481"/>
    <w:rsid w:val="002A03D7"/>
    <w:rsid w:val="002A229A"/>
    <w:rsid w:val="002A3426"/>
    <w:rsid w:val="002A3F43"/>
    <w:rsid w:val="002A40D4"/>
    <w:rsid w:val="002A49AF"/>
    <w:rsid w:val="002A6758"/>
    <w:rsid w:val="002A6E58"/>
    <w:rsid w:val="002A6F38"/>
    <w:rsid w:val="002B10AB"/>
    <w:rsid w:val="002B1624"/>
    <w:rsid w:val="002B191C"/>
    <w:rsid w:val="002B2181"/>
    <w:rsid w:val="002B3D58"/>
    <w:rsid w:val="002B44DF"/>
    <w:rsid w:val="002B4B31"/>
    <w:rsid w:val="002B5B4B"/>
    <w:rsid w:val="002B602A"/>
    <w:rsid w:val="002B6170"/>
    <w:rsid w:val="002C152D"/>
    <w:rsid w:val="002C16E6"/>
    <w:rsid w:val="002C3179"/>
    <w:rsid w:val="002C4622"/>
    <w:rsid w:val="002C5CD4"/>
    <w:rsid w:val="002C7AC0"/>
    <w:rsid w:val="002D023A"/>
    <w:rsid w:val="002D140F"/>
    <w:rsid w:val="002D1820"/>
    <w:rsid w:val="002D3042"/>
    <w:rsid w:val="002D357D"/>
    <w:rsid w:val="002D4D3A"/>
    <w:rsid w:val="002D5F83"/>
    <w:rsid w:val="002D660F"/>
    <w:rsid w:val="002D6B74"/>
    <w:rsid w:val="002E0775"/>
    <w:rsid w:val="002E093D"/>
    <w:rsid w:val="002E0BAA"/>
    <w:rsid w:val="002E3380"/>
    <w:rsid w:val="002E5C6C"/>
    <w:rsid w:val="002F0BD2"/>
    <w:rsid w:val="002F1672"/>
    <w:rsid w:val="002F30D6"/>
    <w:rsid w:val="002F3C72"/>
    <w:rsid w:val="002F4E7D"/>
    <w:rsid w:val="00300049"/>
    <w:rsid w:val="003022EC"/>
    <w:rsid w:val="00306976"/>
    <w:rsid w:val="00306A66"/>
    <w:rsid w:val="003074B1"/>
    <w:rsid w:val="00310F6F"/>
    <w:rsid w:val="003111AB"/>
    <w:rsid w:val="003115CB"/>
    <w:rsid w:val="003172BA"/>
    <w:rsid w:val="0032235B"/>
    <w:rsid w:val="00323D07"/>
    <w:rsid w:val="00323EED"/>
    <w:rsid w:val="00324E0F"/>
    <w:rsid w:val="00325336"/>
    <w:rsid w:val="00327A3C"/>
    <w:rsid w:val="00327EE0"/>
    <w:rsid w:val="00330DBC"/>
    <w:rsid w:val="00332759"/>
    <w:rsid w:val="003359F0"/>
    <w:rsid w:val="00335BAC"/>
    <w:rsid w:val="00336299"/>
    <w:rsid w:val="0033762E"/>
    <w:rsid w:val="003378DF"/>
    <w:rsid w:val="0034236F"/>
    <w:rsid w:val="003434FD"/>
    <w:rsid w:val="003437B1"/>
    <w:rsid w:val="00343871"/>
    <w:rsid w:val="003466C9"/>
    <w:rsid w:val="00351203"/>
    <w:rsid w:val="0035197E"/>
    <w:rsid w:val="0035285F"/>
    <w:rsid w:val="0035341E"/>
    <w:rsid w:val="00354E64"/>
    <w:rsid w:val="0035607C"/>
    <w:rsid w:val="003568DA"/>
    <w:rsid w:val="003577A2"/>
    <w:rsid w:val="00357FAC"/>
    <w:rsid w:val="003629B2"/>
    <w:rsid w:val="00363D53"/>
    <w:rsid w:val="003672F6"/>
    <w:rsid w:val="00367C4C"/>
    <w:rsid w:val="00371177"/>
    <w:rsid w:val="0037213C"/>
    <w:rsid w:val="00372F36"/>
    <w:rsid w:val="00373616"/>
    <w:rsid w:val="00374B5E"/>
    <w:rsid w:val="00375900"/>
    <w:rsid w:val="00376D39"/>
    <w:rsid w:val="0038217D"/>
    <w:rsid w:val="00382493"/>
    <w:rsid w:val="00382D10"/>
    <w:rsid w:val="003849D7"/>
    <w:rsid w:val="003858E7"/>
    <w:rsid w:val="003866A8"/>
    <w:rsid w:val="00387D6D"/>
    <w:rsid w:val="0039047D"/>
    <w:rsid w:val="0039166A"/>
    <w:rsid w:val="00391F23"/>
    <w:rsid w:val="003920FE"/>
    <w:rsid w:val="0039245A"/>
    <w:rsid w:val="003932CF"/>
    <w:rsid w:val="00397102"/>
    <w:rsid w:val="0039790F"/>
    <w:rsid w:val="003A1393"/>
    <w:rsid w:val="003A61FA"/>
    <w:rsid w:val="003A6A11"/>
    <w:rsid w:val="003A7419"/>
    <w:rsid w:val="003B02EE"/>
    <w:rsid w:val="003B07D4"/>
    <w:rsid w:val="003B6FBE"/>
    <w:rsid w:val="003B734C"/>
    <w:rsid w:val="003C08E1"/>
    <w:rsid w:val="003C2C80"/>
    <w:rsid w:val="003C40C8"/>
    <w:rsid w:val="003C4DF0"/>
    <w:rsid w:val="003D1F26"/>
    <w:rsid w:val="003D270E"/>
    <w:rsid w:val="003D4F20"/>
    <w:rsid w:val="003D7918"/>
    <w:rsid w:val="003E1B87"/>
    <w:rsid w:val="003E6A42"/>
    <w:rsid w:val="003E70BD"/>
    <w:rsid w:val="003F2B2B"/>
    <w:rsid w:val="003F34B1"/>
    <w:rsid w:val="003F5169"/>
    <w:rsid w:val="003F66AF"/>
    <w:rsid w:val="003F7B23"/>
    <w:rsid w:val="00400E08"/>
    <w:rsid w:val="004048BF"/>
    <w:rsid w:val="004071E9"/>
    <w:rsid w:val="004114BA"/>
    <w:rsid w:val="004175C6"/>
    <w:rsid w:val="004227CE"/>
    <w:rsid w:val="0042312B"/>
    <w:rsid w:val="004253F0"/>
    <w:rsid w:val="00426F89"/>
    <w:rsid w:val="00430B12"/>
    <w:rsid w:val="00432710"/>
    <w:rsid w:val="00432997"/>
    <w:rsid w:val="00434427"/>
    <w:rsid w:val="004349ED"/>
    <w:rsid w:val="00435F19"/>
    <w:rsid w:val="0043640D"/>
    <w:rsid w:val="00437F50"/>
    <w:rsid w:val="00440E84"/>
    <w:rsid w:val="0044449C"/>
    <w:rsid w:val="004450A8"/>
    <w:rsid w:val="004537EA"/>
    <w:rsid w:val="00455D83"/>
    <w:rsid w:val="00463777"/>
    <w:rsid w:val="00463E8B"/>
    <w:rsid w:val="00464250"/>
    <w:rsid w:val="00466566"/>
    <w:rsid w:val="0046699D"/>
    <w:rsid w:val="00471D6D"/>
    <w:rsid w:val="00473184"/>
    <w:rsid w:val="004732AD"/>
    <w:rsid w:val="00473A30"/>
    <w:rsid w:val="004779A7"/>
    <w:rsid w:val="00477EA4"/>
    <w:rsid w:val="00480199"/>
    <w:rsid w:val="00481404"/>
    <w:rsid w:val="00481626"/>
    <w:rsid w:val="00481D8B"/>
    <w:rsid w:val="00482A3D"/>
    <w:rsid w:val="00482C34"/>
    <w:rsid w:val="00485208"/>
    <w:rsid w:val="0048556E"/>
    <w:rsid w:val="00485C02"/>
    <w:rsid w:val="00486A38"/>
    <w:rsid w:val="00493A4F"/>
    <w:rsid w:val="00494EE9"/>
    <w:rsid w:val="00495D93"/>
    <w:rsid w:val="004A252F"/>
    <w:rsid w:val="004A4A99"/>
    <w:rsid w:val="004A63DF"/>
    <w:rsid w:val="004B1D06"/>
    <w:rsid w:val="004B5AF2"/>
    <w:rsid w:val="004B5E45"/>
    <w:rsid w:val="004B63CD"/>
    <w:rsid w:val="004B66A6"/>
    <w:rsid w:val="004B7269"/>
    <w:rsid w:val="004B7CA0"/>
    <w:rsid w:val="004C2BFF"/>
    <w:rsid w:val="004C5A80"/>
    <w:rsid w:val="004D0808"/>
    <w:rsid w:val="004D17B2"/>
    <w:rsid w:val="004D29AB"/>
    <w:rsid w:val="004D3B6A"/>
    <w:rsid w:val="004D4464"/>
    <w:rsid w:val="004D4784"/>
    <w:rsid w:val="004D6803"/>
    <w:rsid w:val="004E17AC"/>
    <w:rsid w:val="004E2603"/>
    <w:rsid w:val="004E2A9C"/>
    <w:rsid w:val="004E4EA7"/>
    <w:rsid w:val="004E7AEB"/>
    <w:rsid w:val="004F2D5A"/>
    <w:rsid w:val="004F2F38"/>
    <w:rsid w:val="004F5049"/>
    <w:rsid w:val="004F654E"/>
    <w:rsid w:val="004F7CE8"/>
    <w:rsid w:val="005003DF"/>
    <w:rsid w:val="005029EA"/>
    <w:rsid w:val="00506A0B"/>
    <w:rsid w:val="00507B44"/>
    <w:rsid w:val="0051271D"/>
    <w:rsid w:val="00513DDD"/>
    <w:rsid w:val="00514496"/>
    <w:rsid w:val="0051486E"/>
    <w:rsid w:val="005150C3"/>
    <w:rsid w:val="0051701F"/>
    <w:rsid w:val="00517472"/>
    <w:rsid w:val="00521518"/>
    <w:rsid w:val="0052347D"/>
    <w:rsid w:val="00524944"/>
    <w:rsid w:val="00526051"/>
    <w:rsid w:val="0052679D"/>
    <w:rsid w:val="0052703C"/>
    <w:rsid w:val="00530658"/>
    <w:rsid w:val="00532F05"/>
    <w:rsid w:val="005349F5"/>
    <w:rsid w:val="00535EE0"/>
    <w:rsid w:val="00536FAE"/>
    <w:rsid w:val="00540E73"/>
    <w:rsid w:val="00540F7D"/>
    <w:rsid w:val="00541A95"/>
    <w:rsid w:val="00545981"/>
    <w:rsid w:val="00545D6E"/>
    <w:rsid w:val="00546515"/>
    <w:rsid w:val="00552E99"/>
    <w:rsid w:val="00552E9C"/>
    <w:rsid w:val="005532E0"/>
    <w:rsid w:val="00560CC2"/>
    <w:rsid w:val="00561B01"/>
    <w:rsid w:val="0056287C"/>
    <w:rsid w:val="005643B2"/>
    <w:rsid w:val="005677B3"/>
    <w:rsid w:val="0057027B"/>
    <w:rsid w:val="005718E2"/>
    <w:rsid w:val="005748D1"/>
    <w:rsid w:val="0057511F"/>
    <w:rsid w:val="00575B14"/>
    <w:rsid w:val="00576FF2"/>
    <w:rsid w:val="00580AFD"/>
    <w:rsid w:val="00582B8C"/>
    <w:rsid w:val="00582C46"/>
    <w:rsid w:val="00583A9F"/>
    <w:rsid w:val="0058599E"/>
    <w:rsid w:val="0058726A"/>
    <w:rsid w:val="005876D9"/>
    <w:rsid w:val="00587713"/>
    <w:rsid w:val="00587F84"/>
    <w:rsid w:val="005905FE"/>
    <w:rsid w:val="0059303F"/>
    <w:rsid w:val="00593503"/>
    <w:rsid w:val="005A1284"/>
    <w:rsid w:val="005A3E13"/>
    <w:rsid w:val="005A4989"/>
    <w:rsid w:val="005A55DB"/>
    <w:rsid w:val="005B2EDA"/>
    <w:rsid w:val="005B3275"/>
    <w:rsid w:val="005B34D5"/>
    <w:rsid w:val="005B42C4"/>
    <w:rsid w:val="005B471A"/>
    <w:rsid w:val="005B4B3C"/>
    <w:rsid w:val="005B5F51"/>
    <w:rsid w:val="005B61A6"/>
    <w:rsid w:val="005C0722"/>
    <w:rsid w:val="005C1354"/>
    <w:rsid w:val="005C75E4"/>
    <w:rsid w:val="005C7723"/>
    <w:rsid w:val="005C7DA9"/>
    <w:rsid w:val="005D1AA7"/>
    <w:rsid w:val="005D33D8"/>
    <w:rsid w:val="005D3CE8"/>
    <w:rsid w:val="005D4A63"/>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474BC"/>
    <w:rsid w:val="00652788"/>
    <w:rsid w:val="00652A42"/>
    <w:rsid w:val="00652A94"/>
    <w:rsid w:val="00655FC4"/>
    <w:rsid w:val="00656360"/>
    <w:rsid w:val="00657D24"/>
    <w:rsid w:val="00661512"/>
    <w:rsid w:val="0066177F"/>
    <w:rsid w:val="00662848"/>
    <w:rsid w:val="006639E1"/>
    <w:rsid w:val="00664F84"/>
    <w:rsid w:val="00665E5E"/>
    <w:rsid w:val="006679ED"/>
    <w:rsid w:val="00667F36"/>
    <w:rsid w:val="00670EED"/>
    <w:rsid w:val="00670FF5"/>
    <w:rsid w:val="00671D87"/>
    <w:rsid w:val="00672D2A"/>
    <w:rsid w:val="0067459D"/>
    <w:rsid w:val="00674628"/>
    <w:rsid w:val="006751B2"/>
    <w:rsid w:val="0067544B"/>
    <w:rsid w:val="00681194"/>
    <w:rsid w:val="00681206"/>
    <w:rsid w:val="006814A5"/>
    <w:rsid w:val="00681EBC"/>
    <w:rsid w:val="00684A02"/>
    <w:rsid w:val="00690928"/>
    <w:rsid w:val="006918CF"/>
    <w:rsid w:val="006931D8"/>
    <w:rsid w:val="00693933"/>
    <w:rsid w:val="0069703E"/>
    <w:rsid w:val="006A4BDD"/>
    <w:rsid w:val="006A50B2"/>
    <w:rsid w:val="006B079A"/>
    <w:rsid w:val="006B0A75"/>
    <w:rsid w:val="006B35A4"/>
    <w:rsid w:val="006B402C"/>
    <w:rsid w:val="006B65C6"/>
    <w:rsid w:val="006C0544"/>
    <w:rsid w:val="006C1A75"/>
    <w:rsid w:val="006C2A11"/>
    <w:rsid w:val="006C46D2"/>
    <w:rsid w:val="006C57EB"/>
    <w:rsid w:val="006C5BC5"/>
    <w:rsid w:val="006C7791"/>
    <w:rsid w:val="006D110D"/>
    <w:rsid w:val="006D3666"/>
    <w:rsid w:val="006D39B7"/>
    <w:rsid w:val="006D55BA"/>
    <w:rsid w:val="006D56B9"/>
    <w:rsid w:val="006D79F7"/>
    <w:rsid w:val="006E03AF"/>
    <w:rsid w:val="006E0D90"/>
    <w:rsid w:val="006E19DA"/>
    <w:rsid w:val="006E3041"/>
    <w:rsid w:val="006E4B95"/>
    <w:rsid w:val="006E4F4A"/>
    <w:rsid w:val="006E5CA7"/>
    <w:rsid w:val="006E6A11"/>
    <w:rsid w:val="006F0684"/>
    <w:rsid w:val="006F3D11"/>
    <w:rsid w:val="006F4109"/>
    <w:rsid w:val="006F4553"/>
    <w:rsid w:val="006F45BC"/>
    <w:rsid w:val="006F51F8"/>
    <w:rsid w:val="006F7C08"/>
    <w:rsid w:val="006F7E6D"/>
    <w:rsid w:val="0070034B"/>
    <w:rsid w:val="007004C3"/>
    <w:rsid w:val="007016BB"/>
    <w:rsid w:val="0070253B"/>
    <w:rsid w:val="00706BDF"/>
    <w:rsid w:val="00707FE4"/>
    <w:rsid w:val="007111E7"/>
    <w:rsid w:val="007114D8"/>
    <w:rsid w:val="0071184B"/>
    <w:rsid w:val="00711944"/>
    <w:rsid w:val="007137D0"/>
    <w:rsid w:val="00714558"/>
    <w:rsid w:val="0071492A"/>
    <w:rsid w:val="00716F93"/>
    <w:rsid w:val="007206BA"/>
    <w:rsid w:val="0072097B"/>
    <w:rsid w:val="00720E5D"/>
    <w:rsid w:val="007220E1"/>
    <w:rsid w:val="0072308C"/>
    <w:rsid w:val="0072356C"/>
    <w:rsid w:val="00723FD4"/>
    <w:rsid w:val="00726CDC"/>
    <w:rsid w:val="007321E7"/>
    <w:rsid w:val="00733740"/>
    <w:rsid w:val="00735434"/>
    <w:rsid w:val="00735798"/>
    <w:rsid w:val="007366FE"/>
    <w:rsid w:val="00737A9F"/>
    <w:rsid w:val="00737AA9"/>
    <w:rsid w:val="00737B7D"/>
    <w:rsid w:val="00742330"/>
    <w:rsid w:val="00742BAC"/>
    <w:rsid w:val="00743A20"/>
    <w:rsid w:val="00750A74"/>
    <w:rsid w:val="00750AA5"/>
    <w:rsid w:val="00751B48"/>
    <w:rsid w:val="00752DA8"/>
    <w:rsid w:val="00754DC1"/>
    <w:rsid w:val="00756152"/>
    <w:rsid w:val="00756FE9"/>
    <w:rsid w:val="0075797A"/>
    <w:rsid w:val="007579FF"/>
    <w:rsid w:val="0076036C"/>
    <w:rsid w:val="00761FB1"/>
    <w:rsid w:val="007621F0"/>
    <w:rsid w:val="007623C4"/>
    <w:rsid w:val="007626FA"/>
    <w:rsid w:val="00762F10"/>
    <w:rsid w:val="007631EF"/>
    <w:rsid w:val="007647EB"/>
    <w:rsid w:val="007652E7"/>
    <w:rsid w:val="00771EC2"/>
    <w:rsid w:val="007728FB"/>
    <w:rsid w:val="00772A11"/>
    <w:rsid w:val="00773A34"/>
    <w:rsid w:val="00774085"/>
    <w:rsid w:val="00776480"/>
    <w:rsid w:val="0077717E"/>
    <w:rsid w:val="007773E9"/>
    <w:rsid w:val="00780043"/>
    <w:rsid w:val="00780982"/>
    <w:rsid w:val="00780E22"/>
    <w:rsid w:val="0078232B"/>
    <w:rsid w:val="0078472D"/>
    <w:rsid w:val="007847A3"/>
    <w:rsid w:val="00785D9D"/>
    <w:rsid w:val="00797EB0"/>
    <w:rsid w:val="007A1A2A"/>
    <w:rsid w:val="007A49F9"/>
    <w:rsid w:val="007A64C7"/>
    <w:rsid w:val="007A65A1"/>
    <w:rsid w:val="007B04CC"/>
    <w:rsid w:val="007B0E3F"/>
    <w:rsid w:val="007B1A3D"/>
    <w:rsid w:val="007B6092"/>
    <w:rsid w:val="007C0C48"/>
    <w:rsid w:val="007C5E15"/>
    <w:rsid w:val="007C640F"/>
    <w:rsid w:val="007C6411"/>
    <w:rsid w:val="007D1D19"/>
    <w:rsid w:val="007D45DE"/>
    <w:rsid w:val="007D565D"/>
    <w:rsid w:val="007E0990"/>
    <w:rsid w:val="007E0C8C"/>
    <w:rsid w:val="007E15B8"/>
    <w:rsid w:val="007E1F41"/>
    <w:rsid w:val="007E3BBD"/>
    <w:rsid w:val="007E3D2B"/>
    <w:rsid w:val="007F0009"/>
    <w:rsid w:val="007F3FF3"/>
    <w:rsid w:val="007F5C48"/>
    <w:rsid w:val="008012FF"/>
    <w:rsid w:val="00804670"/>
    <w:rsid w:val="0081254F"/>
    <w:rsid w:val="008129E9"/>
    <w:rsid w:val="00813E7E"/>
    <w:rsid w:val="008152B6"/>
    <w:rsid w:val="008205F1"/>
    <w:rsid w:val="00823ACB"/>
    <w:rsid w:val="008246E6"/>
    <w:rsid w:val="00824B86"/>
    <w:rsid w:val="008259AD"/>
    <w:rsid w:val="00832832"/>
    <w:rsid w:val="00832B70"/>
    <w:rsid w:val="00833428"/>
    <w:rsid w:val="0083476B"/>
    <w:rsid w:val="00834E5A"/>
    <w:rsid w:val="00835722"/>
    <w:rsid w:val="0083657F"/>
    <w:rsid w:val="00836972"/>
    <w:rsid w:val="00836D37"/>
    <w:rsid w:val="00837FC5"/>
    <w:rsid w:val="00842D67"/>
    <w:rsid w:val="0084319A"/>
    <w:rsid w:val="008469A7"/>
    <w:rsid w:val="00846D40"/>
    <w:rsid w:val="00850270"/>
    <w:rsid w:val="008511FA"/>
    <w:rsid w:val="008526FF"/>
    <w:rsid w:val="008532B9"/>
    <w:rsid w:val="00855967"/>
    <w:rsid w:val="008567E9"/>
    <w:rsid w:val="00857CAD"/>
    <w:rsid w:val="00860088"/>
    <w:rsid w:val="00862169"/>
    <w:rsid w:val="0086454B"/>
    <w:rsid w:val="008655FE"/>
    <w:rsid w:val="00865DD1"/>
    <w:rsid w:val="008675A0"/>
    <w:rsid w:val="00871984"/>
    <w:rsid w:val="00871E3D"/>
    <w:rsid w:val="00872B26"/>
    <w:rsid w:val="008747D5"/>
    <w:rsid w:val="00875120"/>
    <w:rsid w:val="00875B2F"/>
    <w:rsid w:val="008761F0"/>
    <w:rsid w:val="0087670C"/>
    <w:rsid w:val="00880672"/>
    <w:rsid w:val="00882453"/>
    <w:rsid w:val="0088454A"/>
    <w:rsid w:val="0088759F"/>
    <w:rsid w:val="0089056D"/>
    <w:rsid w:val="00891C91"/>
    <w:rsid w:val="008920A0"/>
    <w:rsid w:val="00892EA3"/>
    <w:rsid w:val="0089616B"/>
    <w:rsid w:val="00896A79"/>
    <w:rsid w:val="00897613"/>
    <w:rsid w:val="00897AB4"/>
    <w:rsid w:val="008A0A1A"/>
    <w:rsid w:val="008A1492"/>
    <w:rsid w:val="008A4920"/>
    <w:rsid w:val="008A68F9"/>
    <w:rsid w:val="008B1F78"/>
    <w:rsid w:val="008C092F"/>
    <w:rsid w:val="008C121C"/>
    <w:rsid w:val="008C27FF"/>
    <w:rsid w:val="008C2D92"/>
    <w:rsid w:val="008C4A5C"/>
    <w:rsid w:val="008C5BD7"/>
    <w:rsid w:val="008C6E57"/>
    <w:rsid w:val="008C72AA"/>
    <w:rsid w:val="008D1507"/>
    <w:rsid w:val="008D216B"/>
    <w:rsid w:val="008D499F"/>
    <w:rsid w:val="008D4BA8"/>
    <w:rsid w:val="008D6938"/>
    <w:rsid w:val="008E17A7"/>
    <w:rsid w:val="008E3499"/>
    <w:rsid w:val="008E43F4"/>
    <w:rsid w:val="008E4627"/>
    <w:rsid w:val="008E5382"/>
    <w:rsid w:val="008E6DA2"/>
    <w:rsid w:val="008E7896"/>
    <w:rsid w:val="008E7DC2"/>
    <w:rsid w:val="008F01B9"/>
    <w:rsid w:val="008F08DA"/>
    <w:rsid w:val="008F16D5"/>
    <w:rsid w:val="008F25B9"/>
    <w:rsid w:val="008F28CC"/>
    <w:rsid w:val="008F3349"/>
    <w:rsid w:val="008F5399"/>
    <w:rsid w:val="008F6CC6"/>
    <w:rsid w:val="008F763B"/>
    <w:rsid w:val="009019F9"/>
    <w:rsid w:val="00904A1C"/>
    <w:rsid w:val="0090616C"/>
    <w:rsid w:val="00910726"/>
    <w:rsid w:val="00912CBF"/>
    <w:rsid w:val="00916D91"/>
    <w:rsid w:val="009204CC"/>
    <w:rsid w:val="00921C28"/>
    <w:rsid w:val="009231A7"/>
    <w:rsid w:val="009240EC"/>
    <w:rsid w:val="0092756F"/>
    <w:rsid w:val="00930138"/>
    <w:rsid w:val="00930281"/>
    <w:rsid w:val="009352D8"/>
    <w:rsid w:val="009374A4"/>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15E2"/>
    <w:rsid w:val="0097636F"/>
    <w:rsid w:val="0097705D"/>
    <w:rsid w:val="00977FEF"/>
    <w:rsid w:val="009812E9"/>
    <w:rsid w:val="00984578"/>
    <w:rsid w:val="00987CE5"/>
    <w:rsid w:val="009A0F5D"/>
    <w:rsid w:val="009A3404"/>
    <w:rsid w:val="009A4078"/>
    <w:rsid w:val="009A670B"/>
    <w:rsid w:val="009A6754"/>
    <w:rsid w:val="009B028F"/>
    <w:rsid w:val="009B0D11"/>
    <w:rsid w:val="009B2FE7"/>
    <w:rsid w:val="009B3ABF"/>
    <w:rsid w:val="009B47A2"/>
    <w:rsid w:val="009B5CC8"/>
    <w:rsid w:val="009B660C"/>
    <w:rsid w:val="009B7856"/>
    <w:rsid w:val="009C4090"/>
    <w:rsid w:val="009C4916"/>
    <w:rsid w:val="009C574B"/>
    <w:rsid w:val="009C742E"/>
    <w:rsid w:val="009C7DCC"/>
    <w:rsid w:val="009D02A4"/>
    <w:rsid w:val="009D1838"/>
    <w:rsid w:val="009D37D9"/>
    <w:rsid w:val="009D3CAE"/>
    <w:rsid w:val="009D3CC1"/>
    <w:rsid w:val="009D558C"/>
    <w:rsid w:val="009D7CC4"/>
    <w:rsid w:val="009E0B7C"/>
    <w:rsid w:val="009E245A"/>
    <w:rsid w:val="009E2A4F"/>
    <w:rsid w:val="009E2E46"/>
    <w:rsid w:val="009E3F71"/>
    <w:rsid w:val="009E4A40"/>
    <w:rsid w:val="009E4D81"/>
    <w:rsid w:val="009E5229"/>
    <w:rsid w:val="009E705A"/>
    <w:rsid w:val="009E716A"/>
    <w:rsid w:val="009F13ED"/>
    <w:rsid w:val="009F374C"/>
    <w:rsid w:val="009F5B73"/>
    <w:rsid w:val="009F751C"/>
    <w:rsid w:val="009F7C70"/>
    <w:rsid w:val="00A004F0"/>
    <w:rsid w:val="00A009E9"/>
    <w:rsid w:val="00A00B52"/>
    <w:rsid w:val="00A0182B"/>
    <w:rsid w:val="00A04225"/>
    <w:rsid w:val="00A047C7"/>
    <w:rsid w:val="00A04B8B"/>
    <w:rsid w:val="00A058A5"/>
    <w:rsid w:val="00A05EA3"/>
    <w:rsid w:val="00A06016"/>
    <w:rsid w:val="00A0628C"/>
    <w:rsid w:val="00A06817"/>
    <w:rsid w:val="00A07C2C"/>
    <w:rsid w:val="00A1257A"/>
    <w:rsid w:val="00A2011D"/>
    <w:rsid w:val="00A20141"/>
    <w:rsid w:val="00A209AA"/>
    <w:rsid w:val="00A21679"/>
    <w:rsid w:val="00A23762"/>
    <w:rsid w:val="00A23766"/>
    <w:rsid w:val="00A25A79"/>
    <w:rsid w:val="00A25F6E"/>
    <w:rsid w:val="00A27762"/>
    <w:rsid w:val="00A31CB8"/>
    <w:rsid w:val="00A323DD"/>
    <w:rsid w:val="00A32FBF"/>
    <w:rsid w:val="00A33DDE"/>
    <w:rsid w:val="00A35A01"/>
    <w:rsid w:val="00A35E80"/>
    <w:rsid w:val="00A4386C"/>
    <w:rsid w:val="00A444E3"/>
    <w:rsid w:val="00A44BC9"/>
    <w:rsid w:val="00A465FF"/>
    <w:rsid w:val="00A46C41"/>
    <w:rsid w:val="00A521FB"/>
    <w:rsid w:val="00A5640B"/>
    <w:rsid w:val="00A56DF1"/>
    <w:rsid w:val="00A5704A"/>
    <w:rsid w:val="00A57470"/>
    <w:rsid w:val="00A60038"/>
    <w:rsid w:val="00A604BA"/>
    <w:rsid w:val="00A616BB"/>
    <w:rsid w:val="00A61C4C"/>
    <w:rsid w:val="00A6256B"/>
    <w:rsid w:val="00A63A51"/>
    <w:rsid w:val="00A6418C"/>
    <w:rsid w:val="00A661FD"/>
    <w:rsid w:val="00A667AD"/>
    <w:rsid w:val="00A679C8"/>
    <w:rsid w:val="00A67B89"/>
    <w:rsid w:val="00A707BD"/>
    <w:rsid w:val="00A70FEA"/>
    <w:rsid w:val="00A71ACD"/>
    <w:rsid w:val="00A73BF9"/>
    <w:rsid w:val="00A75885"/>
    <w:rsid w:val="00A76063"/>
    <w:rsid w:val="00A76679"/>
    <w:rsid w:val="00A83680"/>
    <w:rsid w:val="00A85AD2"/>
    <w:rsid w:val="00A929C6"/>
    <w:rsid w:val="00A9516A"/>
    <w:rsid w:val="00A960C7"/>
    <w:rsid w:val="00AA1447"/>
    <w:rsid w:val="00AA2383"/>
    <w:rsid w:val="00AA36DD"/>
    <w:rsid w:val="00AA3F34"/>
    <w:rsid w:val="00AA6518"/>
    <w:rsid w:val="00AA7397"/>
    <w:rsid w:val="00AA73F4"/>
    <w:rsid w:val="00AB3793"/>
    <w:rsid w:val="00AB47B8"/>
    <w:rsid w:val="00AB48B1"/>
    <w:rsid w:val="00AB4CFF"/>
    <w:rsid w:val="00AB5ED0"/>
    <w:rsid w:val="00AC3C81"/>
    <w:rsid w:val="00AC40F4"/>
    <w:rsid w:val="00AC6970"/>
    <w:rsid w:val="00AC7A0D"/>
    <w:rsid w:val="00AD0217"/>
    <w:rsid w:val="00AD1C44"/>
    <w:rsid w:val="00AD5B92"/>
    <w:rsid w:val="00AD6740"/>
    <w:rsid w:val="00AD7391"/>
    <w:rsid w:val="00AD791C"/>
    <w:rsid w:val="00AE0FB0"/>
    <w:rsid w:val="00AE1C0E"/>
    <w:rsid w:val="00AE3CCC"/>
    <w:rsid w:val="00AE42AF"/>
    <w:rsid w:val="00AE58ED"/>
    <w:rsid w:val="00AF1EA0"/>
    <w:rsid w:val="00AF39FD"/>
    <w:rsid w:val="00AF4E58"/>
    <w:rsid w:val="00AF500E"/>
    <w:rsid w:val="00AF5545"/>
    <w:rsid w:val="00AF607D"/>
    <w:rsid w:val="00AF69AB"/>
    <w:rsid w:val="00AF6E54"/>
    <w:rsid w:val="00AF7B65"/>
    <w:rsid w:val="00B00094"/>
    <w:rsid w:val="00B01AB2"/>
    <w:rsid w:val="00B01B32"/>
    <w:rsid w:val="00B029D6"/>
    <w:rsid w:val="00B02A4A"/>
    <w:rsid w:val="00B07281"/>
    <w:rsid w:val="00B10CD5"/>
    <w:rsid w:val="00B11A47"/>
    <w:rsid w:val="00B13EEA"/>
    <w:rsid w:val="00B2095E"/>
    <w:rsid w:val="00B21123"/>
    <w:rsid w:val="00B22838"/>
    <w:rsid w:val="00B2399C"/>
    <w:rsid w:val="00B25CCB"/>
    <w:rsid w:val="00B311B8"/>
    <w:rsid w:val="00B3196B"/>
    <w:rsid w:val="00B32687"/>
    <w:rsid w:val="00B32FBD"/>
    <w:rsid w:val="00B41ADD"/>
    <w:rsid w:val="00B42062"/>
    <w:rsid w:val="00B421B5"/>
    <w:rsid w:val="00B424D3"/>
    <w:rsid w:val="00B448D5"/>
    <w:rsid w:val="00B45712"/>
    <w:rsid w:val="00B45FE5"/>
    <w:rsid w:val="00B464C1"/>
    <w:rsid w:val="00B46607"/>
    <w:rsid w:val="00B51746"/>
    <w:rsid w:val="00B52507"/>
    <w:rsid w:val="00B53033"/>
    <w:rsid w:val="00B5458C"/>
    <w:rsid w:val="00B55DB0"/>
    <w:rsid w:val="00B56686"/>
    <w:rsid w:val="00B56806"/>
    <w:rsid w:val="00B60B17"/>
    <w:rsid w:val="00B60FDC"/>
    <w:rsid w:val="00B64456"/>
    <w:rsid w:val="00B64F87"/>
    <w:rsid w:val="00B65585"/>
    <w:rsid w:val="00B66505"/>
    <w:rsid w:val="00B66A22"/>
    <w:rsid w:val="00B67155"/>
    <w:rsid w:val="00B67CEA"/>
    <w:rsid w:val="00B701AD"/>
    <w:rsid w:val="00B70C15"/>
    <w:rsid w:val="00B7253F"/>
    <w:rsid w:val="00B72B35"/>
    <w:rsid w:val="00B743BF"/>
    <w:rsid w:val="00B758C0"/>
    <w:rsid w:val="00B778BA"/>
    <w:rsid w:val="00B821CA"/>
    <w:rsid w:val="00B82702"/>
    <w:rsid w:val="00B82827"/>
    <w:rsid w:val="00B83945"/>
    <w:rsid w:val="00B847E3"/>
    <w:rsid w:val="00B853F0"/>
    <w:rsid w:val="00B85797"/>
    <w:rsid w:val="00B91E93"/>
    <w:rsid w:val="00B94873"/>
    <w:rsid w:val="00B95260"/>
    <w:rsid w:val="00B97577"/>
    <w:rsid w:val="00B9761D"/>
    <w:rsid w:val="00BA1F5A"/>
    <w:rsid w:val="00BA2152"/>
    <w:rsid w:val="00BA33E8"/>
    <w:rsid w:val="00BA3F15"/>
    <w:rsid w:val="00BA4896"/>
    <w:rsid w:val="00BA4970"/>
    <w:rsid w:val="00BA4EE2"/>
    <w:rsid w:val="00BA53BB"/>
    <w:rsid w:val="00BB0CFB"/>
    <w:rsid w:val="00BB0F06"/>
    <w:rsid w:val="00BB195E"/>
    <w:rsid w:val="00BB30B0"/>
    <w:rsid w:val="00BB5391"/>
    <w:rsid w:val="00BB5680"/>
    <w:rsid w:val="00BC0701"/>
    <w:rsid w:val="00BC108D"/>
    <w:rsid w:val="00BC3B5F"/>
    <w:rsid w:val="00BC5E36"/>
    <w:rsid w:val="00BC6030"/>
    <w:rsid w:val="00BC7007"/>
    <w:rsid w:val="00BD0FD2"/>
    <w:rsid w:val="00BD12CD"/>
    <w:rsid w:val="00BD3D5D"/>
    <w:rsid w:val="00BD5BDC"/>
    <w:rsid w:val="00BD7AC9"/>
    <w:rsid w:val="00BE02B4"/>
    <w:rsid w:val="00BE0BCE"/>
    <w:rsid w:val="00BE115E"/>
    <w:rsid w:val="00BE3E14"/>
    <w:rsid w:val="00BE6657"/>
    <w:rsid w:val="00BE77BA"/>
    <w:rsid w:val="00BF0CCB"/>
    <w:rsid w:val="00BF1AD6"/>
    <w:rsid w:val="00BF26B8"/>
    <w:rsid w:val="00BF59A8"/>
    <w:rsid w:val="00BF7101"/>
    <w:rsid w:val="00C00448"/>
    <w:rsid w:val="00C00E23"/>
    <w:rsid w:val="00C014A3"/>
    <w:rsid w:val="00C01B28"/>
    <w:rsid w:val="00C029D9"/>
    <w:rsid w:val="00C03C6E"/>
    <w:rsid w:val="00C06541"/>
    <w:rsid w:val="00C06FCD"/>
    <w:rsid w:val="00C124FF"/>
    <w:rsid w:val="00C144CA"/>
    <w:rsid w:val="00C1556C"/>
    <w:rsid w:val="00C1594C"/>
    <w:rsid w:val="00C169D1"/>
    <w:rsid w:val="00C1788C"/>
    <w:rsid w:val="00C201E7"/>
    <w:rsid w:val="00C22458"/>
    <w:rsid w:val="00C234A7"/>
    <w:rsid w:val="00C244E6"/>
    <w:rsid w:val="00C26C2C"/>
    <w:rsid w:val="00C32B5F"/>
    <w:rsid w:val="00C33F0F"/>
    <w:rsid w:val="00C3487C"/>
    <w:rsid w:val="00C43064"/>
    <w:rsid w:val="00C436F2"/>
    <w:rsid w:val="00C43B68"/>
    <w:rsid w:val="00C46813"/>
    <w:rsid w:val="00C51438"/>
    <w:rsid w:val="00C570F5"/>
    <w:rsid w:val="00C608FE"/>
    <w:rsid w:val="00C61CC3"/>
    <w:rsid w:val="00C6411E"/>
    <w:rsid w:val="00C644F0"/>
    <w:rsid w:val="00C64825"/>
    <w:rsid w:val="00C672D7"/>
    <w:rsid w:val="00C70017"/>
    <w:rsid w:val="00C73B3D"/>
    <w:rsid w:val="00C7444C"/>
    <w:rsid w:val="00C75C93"/>
    <w:rsid w:val="00C77FCA"/>
    <w:rsid w:val="00C81BC7"/>
    <w:rsid w:val="00C83BA7"/>
    <w:rsid w:val="00C83DC7"/>
    <w:rsid w:val="00C8423E"/>
    <w:rsid w:val="00C84F56"/>
    <w:rsid w:val="00C86528"/>
    <w:rsid w:val="00C87974"/>
    <w:rsid w:val="00C9189B"/>
    <w:rsid w:val="00C96152"/>
    <w:rsid w:val="00CA11FA"/>
    <w:rsid w:val="00CA1790"/>
    <w:rsid w:val="00CA1AC6"/>
    <w:rsid w:val="00CA2B59"/>
    <w:rsid w:val="00CA31CF"/>
    <w:rsid w:val="00CA6A44"/>
    <w:rsid w:val="00CA6B67"/>
    <w:rsid w:val="00CA6BA2"/>
    <w:rsid w:val="00CB13E8"/>
    <w:rsid w:val="00CB1EB4"/>
    <w:rsid w:val="00CB21F8"/>
    <w:rsid w:val="00CB6B70"/>
    <w:rsid w:val="00CC072F"/>
    <w:rsid w:val="00CC15EE"/>
    <w:rsid w:val="00CC32AD"/>
    <w:rsid w:val="00CC3667"/>
    <w:rsid w:val="00CC3D00"/>
    <w:rsid w:val="00CC50E3"/>
    <w:rsid w:val="00CC5991"/>
    <w:rsid w:val="00CC5D12"/>
    <w:rsid w:val="00CC5D4F"/>
    <w:rsid w:val="00CC5DD4"/>
    <w:rsid w:val="00CC6CD2"/>
    <w:rsid w:val="00CD034A"/>
    <w:rsid w:val="00CD0814"/>
    <w:rsid w:val="00CD277B"/>
    <w:rsid w:val="00CD3BEB"/>
    <w:rsid w:val="00CD4183"/>
    <w:rsid w:val="00CD7200"/>
    <w:rsid w:val="00CD73EE"/>
    <w:rsid w:val="00CE09A7"/>
    <w:rsid w:val="00CE118B"/>
    <w:rsid w:val="00CE1A50"/>
    <w:rsid w:val="00CE2526"/>
    <w:rsid w:val="00CE3175"/>
    <w:rsid w:val="00CE3A0E"/>
    <w:rsid w:val="00CE5708"/>
    <w:rsid w:val="00CF0AF8"/>
    <w:rsid w:val="00CF15D5"/>
    <w:rsid w:val="00CF279A"/>
    <w:rsid w:val="00CF27AD"/>
    <w:rsid w:val="00CF2E91"/>
    <w:rsid w:val="00D00215"/>
    <w:rsid w:val="00D0029B"/>
    <w:rsid w:val="00D015A0"/>
    <w:rsid w:val="00D019BF"/>
    <w:rsid w:val="00D02994"/>
    <w:rsid w:val="00D0396A"/>
    <w:rsid w:val="00D05FF2"/>
    <w:rsid w:val="00D06BD8"/>
    <w:rsid w:val="00D117FE"/>
    <w:rsid w:val="00D11D2E"/>
    <w:rsid w:val="00D13D73"/>
    <w:rsid w:val="00D16622"/>
    <w:rsid w:val="00D21CEF"/>
    <w:rsid w:val="00D21F3F"/>
    <w:rsid w:val="00D243E7"/>
    <w:rsid w:val="00D243F4"/>
    <w:rsid w:val="00D278D2"/>
    <w:rsid w:val="00D30080"/>
    <w:rsid w:val="00D31998"/>
    <w:rsid w:val="00D3584A"/>
    <w:rsid w:val="00D4012C"/>
    <w:rsid w:val="00D41406"/>
    <w:rsid w:val="00D4148E"/>
    <w:rsid w:val="00D43DE3"/>
    <w:rsid w:val="00D442CB"/>
    <w:rsid w:val="00D50772"/>
    <w:rsid w:val="00D52DEB"/>
    <w:rsid w:val="00D55008"/>
    <w:rsid w:val="00D6026F"/>
    <w:rsid w:val="00D60BF7"/>
    <w:rsid w:val="00D6345D"/>
    <w:rsid w:val="00D63738"/>
    <w:rsid w:val="00D64812"/>
    <w:rsid w:val="00D65559"/>
    <w:rsid w:val="00D66B45"/>
    <w:rsid w:val="00D7046E"/>
    <w:rsid w:val="00D718A9"/>
    <w:rsid w:val="00D72027"/>
    <w:rsid w:val="00D73326"/>
    <w:rsid w:val="00D7553C"/>
    <w:rsid w:val="00D80636"/>
    <w:rsid w:val="00D8086F"/>
    <w:rsid w:val="00D811B4"/>
    <w:rsid w:val="00D83698"/>
    <w:rsid w:val="00D86D3E"/>
    <w:rsid w:val="00D87D96"/>
    <w:rsid w:val="00D90917"/>
    <w:rsid w:val="00D91C15"/>
    <w:rsid w:val="00D92D15"/>
    <w:rsid w:val="00D951A0"/>
    <w:rsid w:val="00D969BB"/>
    <w:rsid w:val="00D97613"/>
    <w:rsid w:val="00DA0191"/>
    <w:rsid w:val="00DA02FB"/>
    <w:rsid w:val="00DA3428"/>
    <w:rsid w:val="00DA6009"/>
    <w:rsid w:val="00DA6921"/>
    <w:rsid w:val="00DA7E5B"/>
    <w:rsid w:val="00DB1BFF"/>
    <w:rsid w:val="00DB3B93"/>
    <w:rsid w:val="00DB57C8"/>
    <w:rsid w:val="00DB5A5A"/>
    <w:rsid w:val="00DB6799"/>
    <w:rsid w:val="00DB6F3E"/>
    <w:rsid w:val="00DB7059"/>
    <w:rsid w:val="00DC0116"/>
    <w:rsid w:val="00DC1397"/>
    <w:rsid w:val="00DC24A3"/>
    <w:rsid w:val="00DC3D8F"/>
    <w:rsid w:val="00DC52AE"/>
    <w:rsid w:val="00DC5AC4"/>
    <w:rsid w:val="00DC74CA"/>
    <w:rsid w:val="00DC75E5"/>
    <w:rsid w:val="00DD436C"/>
    <w:rsid w:val="00DD52E4"/>
    <w:rsid w:val="00DD53F8"/>
    <w:rsid w:val="00DE0DC6"/>
    <w:rsid w:val="00DE152E"/>
    <w:rsid w:val="00DE6054"/>
    <w:rsid w:val="00DF1B5D"/>
    <w:rsid w:val="00DF28E4"/>
    <w:rsid w:val="00DF7B47"/>
    <w:rsid w:val="00DF7DC5"/>
    <w:rsid w:val="00E0205D"/>
    <w:rsid w:val="00E0330B"/>
    <w:rsid w:val="00E0447C"/>
    <w:rsid w:val="00E050BE"/>
    <w:rsid w:val="00E05943"/>
    <w:rsid w:val="00E06119"/>
    <w:rsid w:val="00E06B6F"/>
    <w:rsid w:val="00E112CF"/>
    <w:rsid w:val="00E11D55"/>
    <w:rsid w:val="00E12977"/>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27B6"/>
    <w:rsid w:val="00E32F9C"/>
    <w:rsid w:val="00E358EC"/>
    <w:rsid w:val="00E35E50"/>
    <w:rsid w:val="00E40645"/>
    <w:rsid w:val="00E40E52"/>
    <w:rsid w:val="00E40EB1"/>
    <w:rsid w:val="00E428C0"/>
    <w:rsid w:val="00E44333"/>
    <w:rsid w:val="00E44C99"/>
    <w:rsid w:val="00E472C9"/>
    <w:rsid w:val="00E4765F"/>
    <w:rsid w:val="00E503D3"/>
    <w:rsid w:val="00E51811"/>
    <w:rsid w:val="00E51F80"/>
    <w:rsid w:val="00E57823"/>
    <w:rsid w:val="00E60040"/>
    <w:rsid w:val="00E6248E"/>
    <w:rsid w:val="00E637AB"/>
    <w:rsid w:val="00E63D53"/>
    <w:rsid w:val="00E658BF"/>
    <w:rsid w:val="00E6600A"/>
    <w:rsid w:val="00E7072D"/>
    <w:rsid w:val="00E74529"/>
    <w:rsid w:val="00E8007C"/>
    <w:rsid w:val="00E80728"/>
    <w:rsid w:val="00E84EF4"/>
    <w:rsid w:val="00E8554B"/>
    <w:rsid w:val="00E96EF8"/>
    <w:rsid w:val="00EA233E"/>
    <w:rsid w:val="00EA35FB"/>
    <w:rsid w:val="00EA6220"/>
    <w:rsid w:val="00EA65F6"/>
    <w:rsid w:val="00EB02D2"/>
    <w:rsid w:val="00EB3224"/>
    <w:rsid w:val="00EB3716"/>
    <w:rsid w:val="00EB583A"/>
    <w:rsid w:val="00EB5A23"/>
    <w:rsid w:val="00EC098E"/>
    <w:rsid w:val="00EC0A87"/>
    <w:rsid w:val="00EC17F9"/>
    <w:rsid w:val="00EC2495"/>
    <w:rsid w:val="00EC2EA0"/>
    <w:rsid w:val="00EC32E5"/>
    <w:rsid w:val="00EC3A88"/>
    <w:rsid w:val="00EC5E07"/>
    <w:rsid w:val="00EC6994"/>
    <w:rsid w:val="00EC7CD2"/>
    <w:rsid w:val="00ED0324"/>
    <w:rsid w:val="00ED2602"/>
    <w:rsid w:val="00ED2677"/>
    <w:rsid w:val="00ED3D1B"/>
    <w:rsid w:val="00ED3F64"/>
    <w:rsid w:val="00ED6C06"/>
    <w:rsid w:val="00ED71D9"/>
    <w:rsid w:val="00ED762E"/>
    <w:rsid w:val="00EE0F0E"/>
    <w:rsid w:val="00EE1818"/>
    <w:rsid w:val="00EE2D0A"/>
    <w:rsid w:val="00EE3ABE"/>
    <w:rsid w:val="00EE4640"/>
    <w:rsid w:val="00EE720B"/>
    <w:rsid w:val="00EF1772"/>
    <w:rsid w:val="00EF2DC4"/>
    <w:rsid w:val="00EF4E2F"/>
    <w:rsid w:val="00F01D4C"/>
    <w:rsid w:val="00F02B0A"/>
    <w:rsid w:val="00F04960"/>
    <w:rsid w:val="00F05B37"/>
    <w:rsid w:val="00F07151"/>
    <w:rsid w:val="00F10FC3"/>
    <w:rsid w:val="00F112EA"/>
    <w:rsid w:val="00F11DB1"/>
    <w:rsid w:val="00F12ECC"/>
    <w:rsid w:val="00F14719"/>
    <w:rsid w:val="00F14818"/>
    <w:rsid w:val="00F16D91"/>
    <w:rsid w:val="00F16EAB"/>
    <w:rsid w:val="00F231AF"/>
    <w:rsid w:val="00F23C8B"/>
    <w:rsid w:val="00F24CF0"/>
    <w:rsid w:val="00F27C28"/>
    <w:rsid w:val="00F30652"/>
    <w:rsid w:val="00F31E2A"/>
    <w:rsid w:val="00F32855"/>
    <w:rsid w:val="00F32E91"/>
    <w:rsid w:val="00F3649D"/>
    <w:rsid w:val="00F365BF"/>
    <w:rsid w:val="00F412B9"/>
    <w:rsid w:val="00F439F0"/>
    <w:rsid w:val="00F43C54"/>
    <w:rsid w:val="00F44BA6"/>
    <w:rsid w:val="00F4590A"/>
    <w:rsid w:val="00F46B3E"/>
    <w:rsid w:val="00F52076"/>
    <w:rsid w:val="00F5297D"/>
    <w:rsid w:val="00F5408F"/>
    <w:rsid w:val="00F5613E"/>
    <w:rsid w:val="00F60734"/>
    <w:rsid w:val="00F6174F"/>
    <w:rsid w:val="00F630A5"/>
    <w:rsid w:val="00F64D58"/>
    <w:rsid w:val="00F71359"/>
    <w:rsid w:val="00F716D3"/>
    <w:rsid w:val="00F73CED"/>
    <w:rsid w:val="00F7468E"/>
    <w:rsid w:val="00F74F6C"/>
    <w:rsid w:val="00F75ECE"/>
    <w:rsid w:val="00F85505"/>
    <w:rsid w:val="00F85A17"/>
    <w:rsid w:val="00F86B81"/>
    <w:rsid w:val="00F87C7C"/>
    <w:rsid w:val="00F91B3F"/>
    <w:rsid w:val="00F9369C"/>
    <w:rsid w:val="00F96038"/>
    <w:rsid w:val="00F97823"/>
    <w:rsid w:val="00F97EA3"/>
    <w:rsid w:val="00FA0333"/>
    <w:rsid w:val="00FA1038"/>
    <w:rsid w:val="00FA2615"/>
    <w:rsid w:val="00FA3D76"/>
    <w:rsid w:val="00FA5AC9"/>
    <w:rsid w:val="00FA5C23"/>
    <w:rsid w:val="00FA7D0B"/>
    <w:rsid w:val="00FB09DF"/>
    <w:rsid w:val="00FB409A"/>
    <w:rsid w:val="00FB4DF7"/>
    <w:rsid w:val="00FB4FC0"/>
    <w:rsid w:val="00FB6462"/>
    <w:rsid w:val="00FB6E9A"/>
    <w:rsid w:val="00FC0CA5"/>
    <w:rsid w:val="00FC177A"/>
    <w:rsid w:val="00FC2052"/>
    <w:rsid w:val="00FC31F1"/>
    <w:rsid w:val="00FD0DD7"/>
    <w:rsid w:val="00FD26C2"/>
    <w:rsid w:val="00FD3F03"/>
    <w:rsid w:val="00FD5190"/>
    <w:rsid w:val="00FE1E86"/>
    <w:rsid w:val="00FE2EF3"/>
    <w:rsid w:val="00FE55C9"/>
    <w:rsid w:val="00FF08AF"/>
    <w:rsid w:val="00FF09AF"/>
    <w:rsid w:val="00FF10F2"/>
    <w:rsid w:val="00FF22DD"/>
    <w:rsid w:val="00FF2844"/>
    <w:rsid w:val="00FF2B11"/>
    <w:rsid w:val="00FF4791"/>
    <w:rsid w:val="00FF68C8"/>
    <w:rsid w:val="00FF75AD"/>
    <w:rsid w:val="00FF7A37"/>
    <w:rsid w:val="014E6841"/>
    <w:rsid w:val="01543835"/>
    <w:rsid w:val="021B7F34"/>
    <w:rsid w:val="023000CF"/>
    <w:rsid w:val="0234534E"/>
    <w:rsid w:val="024912E2"/>
    <w:rsid w:val="02582B71"/>
    <w:rsid w:val="02810A7C"/>
    <w:rsid w:val="02F0530D"/>
    <w:rsid w:val="02F1741B"/>
    <w:rsid w:val="03092820"/>
    <w:rsid w:val="03834EF9"/>
    <w:rsid w:val="03AD58A1"/>
    <w:rsid w:val="03C52BEB"/>
    <w:rsid w:val="03D60954"/>
    <w:rsid w:val="03DD6186"/>
    <w:rsid w:val="03EF1A15"/>
    <w:rsid w:val="03FB485E"/>
    <w:rsid w:val="04043713"/>
    <w:rsid w:val="0410030A"/>
    <w:rsid w:val="043A35D9"/>
    <w:rsid w:val="04567CE7"/>
    <w:rsid w:val="04610B65"/>
    <w:rsid w:val="046C5C2A"/>
    <w:rsid w:val="04826D2E"/>
    <w:rsid w:val="04C44C50"/>
    <w:rsid w:val="04D506B3"/>
    <w:rsid w:val="04DE21B6"/>
    <w:rsid w:val="052076F5"/>
    <w:rsid w:val="053A13B6"/>
    <w:rsid w:val="057767A8"/>
    <w:rsid w:val="05917228"/>
    <w:rsid w:val="061834A6"/>
    <w:rsid w:val="06225F86"/>
    <w:rsid w:val="06277B8D"/>
    <w:rsid w:val="06497B03"/>
    <w:rsid w:val="06744454"/>
    <w:rsid w:val="067C323B"/>
    <w:rsid w:val="068154EF"/>
    <w:rsid w:val="06B913D7"/>
    <w:rsid w:val="06BB35D5"/>
    <w:rsid w:val="06D463DB"/>
    <w:rsid w:val="06E92D40"/>
    <w:rsid w:val="06EA381B"/>
    <w:rsid w:val="07035F04"/>
    <w:rsid w:val="07133C6D"/>
    <w:rsid w:val="07565DD6"/>
    <w:rsid w:val="0768092E"/>
    <w:rsid w:val="07754928"/>
    <w:rsid w:val="077C1EB0"/>
    <w:rsid w:val="07A0488A"/>
    <w:rsid w:val="07A56537"/>
    <w:rsid w:val="07B26C68"/>
    <w:rsid w:val="08236AD2"/>
    <w:rsid w:val="0849203C"/>
    <w:rsid w:val="086230FE"/>
    <w:rsid w:val="08634780"/>
    <w:rsid w:val="086842B2"/>
    <w:rsid w:val="08787DEF"/>
    <w:rsid w:val="08856DEC"/>
    <w:rsid w:val="089B03BE"/>
    <w:rsid w:val="089E3A0A"/>
    <w:rsid w:val="08D97B4C"/>
    <w:rsid w:val="0911242E"/>
    <w:rsid w:val="091C32AD"/>
    <w:rsid w:val="091C50EE"/>
    <w:rsid w:val="092B7994"/>
    <w:rsid w:val="094D6910"/>
    <w:rsid w:val="09587777"/>
    <w:rsid w:val="095B0C63"/>
    <w:rsid w:val="09615163"/>
    <w:rsid w:val="09776735"/>
    <w:rsid w:val="098A46BA"/>
    <w:rsid w:val="098A4A65"/>
    <w:rsid w:val="09BC05EC"/>
    <w:rsid w:val="09BC4A90"/>
    <w:rsid w:val="09F64E80"/>
    <w:rsid w:val="0A0A75A9"/>
    <w:rsid w:val="0A3463D4"/>
    <w:rsid w:val="0A843747"/>
    <w:rsid w:val="0A8E1F88"/>
    <w:rsid w:val="0A907C49"/>
    <w:rsid w:val="0AC05EBA"/>
    <w:rsid w:val="0ACE2346"/>
    <w:rsid w:val="0AEA1189"/>
    <w:rsid w:val="0B0B35D9"/>
    <w:rsid w:val="0B0D4F4F"/>
    <w:rsid w:val="0B2868FA"/>
    <w:rsid w:val="0B3A2110"/>
    <w:rsid w:val="0B455CD1"/>
    <w:rsid w:val="0B6727D9"/>
    <w:rsid w:val="0B72340C"/>
    <w:rsid w:val="0B770C6E"/>
    <w:rsid w:val="0BCD3AAC"/>
    <w:rsid w:val="0BDC6D23"/>
    <w:rsid w:val="0BDE35D8"/>
    <w:rsid w:val="0BE300B2"/>
    <w:rsid w:val="0BE8391A"/>
    <w:rsid w:val="0BEA58E4"/>
    <w:rsid w:val="0C063434"/>
    <w:rsid w:val="0C111038"/>
    <w:rsid w:val="0C1B5A9E"/>
    <w:rsid w:val="0C311318"/>
    <w:rsid w:val="0C430B50"/>
    <w:rsid w:val="0C4C20FB"/>
    <w:rsid w:val="0C591439"/>
    <w:rsid w:val="0C721E1F"/>
    <w:rsid w:val="0CAD1739"/>
    <w:rsid w:val="0CAE0CCC"/>
    <w:rsid w:val="0CB33F28"/>
    <w:rsid w:val="0CB35CD6"/>
    <w:rsid w:val="0CCC323C"/>
    <w:rsid w:val="0CDF4D1D"/>
    <w:rsid w:val="0CF05D19"/>
    <w:rsid w:val="0CF72CE5"/>
    <w:rsid w:val="0CFE2CC9"/>
    <w:rsid w:val="0D442DD2"/>
    <w:rsid w:val="0D865199"/>
    <w:rsid w:val="0D930EBE"/>
    <w:rsid w:val="0DA27AF9"/>
    <w:rsid w:val="0DCE08EE"/>
    <w:rsid w:val="0DD26B8E"/>
    <w:rsid w:val="0DF04D08"/>
    <w:rsid w:val="0DF2282E"/>
    <w:rsid w:val="0DF43502"/>
    <w:rsid w:val="0DFA5B87"/>
    <w:rsid w:val="0E051D0C"/>
    <w:rsid w:val="0E3F0915"/>
    <w:rsid w:val="0E6574A4"/>
    <w:rsid w:val="0E9F5F94"/>
    <w:rsid w:val="0EF13E70"/>
    <w:rsid w:val="0EF17C00"/>
    <w:rsid w:val="0EF205A1"/>
    <w:rsid w:val="0F2A4E84"/>
    <w:rsid w:val="0F543075"/>
    <w:rsid w:val="0F566DED"/>
    <w:rsid w:val="0F784FB5"/>
    <w:rsid w:val="0FBD02FE"/>
    <w:rsid w:val="0FC147F0"/>
    <w:rsid w:val="0FC44F8A"/>
    <w:rsid w:val="0FE34B24"/>
    <w:rsid w:val="10265EFC"/>
    <w:rsid w:val="10345380"/>
    <w:rsid w:val="1034712E"/>
    <w:rsid w:val="10505F32"/>
    <w:rsid w:val="10507CE0"/>
    <w:rsid w:val="10645539"/>
    <w:rsid w:val="10741C20"/>
    <w:rsid w:val="10B62239"/>
    <w:rsid w:val="10E741A0"/>
    <w:rsid w:val="110A7E8F"/>
    <w:rsid w:val="11AE2F10"/>
    <w:rsid w:val="11C36A60"/>
    <w:rsid w:val="11CB5870"/>
    <w:rsid w:val="11DE26E7"/>
    <w:rsid w:val="120702E4"/>
    <w:rsid w:val="12145696"/>
    <w:rsid w:val="127A4F20"/>
    <w:rsid w:val="12AF6F40"/>
    <w:rsid w:val="12BE3627"/>
    <w:rsid w:val="12C7072D"/>
    <w:rsid w:val="12EA61CA"/>
    <w:rsid w:val="12EC0194"/>
    <w:rsid w:val="12F901BB"/>
    <w:rsid w:val="133438E9"/>
    <w:rsid w:val="134A0E59"/>
    <w:rsid w:val="134F24D1"/>
    <w:rsid w:val="137A6C15"/>
    <w:rsid w:val="139B74C4"/>
    <w:rsid w:val="13A50343"/>
    <w:rsid w:val="13BB1914"/>
    <w:rsid w:val="13BF7656"/>
    <w:rsid w:val="13DA7A69"/>
    <w:rsid w:val="14151024"/>
    <w:rsid w:val="142B6A9A"/>
    <w:rsid w:val="144A7D4A"/>
    <w:rsid w:val="145E2546"/>
    <w:rsid w:val="1461426A"/>
    <w:rsid w:val="14706BA3"/>
    <w:rsid w:val="149A777C"/>
    <w:rsid w:val="14AB540D"/>
    <w:rsid w:val="14C06E26"/>
    <w:rsid w:val="14D013EF"/>
    <w:rsid w:val="14DB16C5"/>
    <w:rsid w:val="15117788"/>
    <w:rsid w:val="153413A5"/>
    <w:rsid w:val="15525F44"/>
    <w:rsid w:val="1555401E"/>
    <w:rsid w:val="15703208"/>
    <w:rsid w:val="158252A2"/>
    <w:rsid w:val="15BD6FBC"/>
    <w:rsid w:val="15D867AD"/>
    <w:rsid w:val="160550C9"/>
    <w:rsid w:val="162647F4"/>
    <w:rsid w:val="162B44C6"/>
    <w:rsid w:val="163D0D06"/>
    <w:rsid w:val="16434EF8"/>
    <w:rsid w:val="164C2CF7"/>
    <w:rsid w:val="165E161A"/>
    <w:rsid w:val="1718752A"/>
    <w:rsid w:val="1719707D"/>
    <w:rsid w:val="171C6B6E"/>
    <w:rsid w:val="1772678E"/>
    <w:rsid w:val="17884203"/>
    <w:rsid w:val="178C5AA1"/>
    <w:rsid w:val="1791130A"/>
    <w:rsid w:val="17F65611"/>
    <w:rsid w:val="18181F6D"/>
    <w:rsid w:val="185A16FC"/>
    <w:rsid w:val="185B02EA"/>
    <w:rsid w:val="1861279C"/>
    <w:rsid w:val="189B3AC2"/>
    <w:rsid w:val="189F7D99"/>
    <w:rsid w:val="18A92683"/>
    <w:rsid w:val="18C51AB7"/>
    <w:rsid w:val="18E30424"/>
    <w:rsid w:val="19033B41"/>
    <w:rsid w:val="190F0738"/>
    <w:rsid w:val="19263C32"/>
    <w:rsid w:val="192A51D7"/>
    <w:rsid w:val="19314B52"/>
    <w:rsid w:val="19362169"/>
    <w:rsid w:val="19466124"/>
    <w:rsid w:val="19554A08"/>
    <w:rsid w:val="198C7FDB"/>
    <w:rsid w:val="19AA66B3"/>
    <w:rsid w:val="19AF1F1B"/>
    <w:rsid w:val="19BE1564"/>
    <w:rsid w:val="19D43730"/>
    <w:rsid w:val="19E40982"/>
    <w:rsid w:val="19F85670"/>
    <w:rsid w:val="1A4C108D"/>
    <w:rsid w:val="1A5146D3"/>
    <w:rsid w:val="1A9C1C7A"/>
    <w:rsid w:val="1ABF20EF"/>
    <w:rsid w:val="1AD0039B"/>
    <w:rsid w:val="1B19589E"/>
    <w:rsid w:val="1B4E7228"/>
    <w:rsid w:val="1BAF2969"/>
    <w:rsid w:val="1BE870EB"/>
    <w:rsid w:val="1C0C1502"/>
    <w:rsid w:val="1C186B24"/>
    <w:rsid w:val="1C204A0A"/>
    <w:rsid w:val="1C5B5A42"/>
    <w:rsid w:val="1C875E47"/>
    <w:rsid w:val="1CB069C9"/>
    <w:rsid w:val="1CB638A1"/>
    <w:rsid w:val="1CBA562C"/>
    <w:rsid w:val="1CEB14BC"/>
    <w:rsid w:val="1D1D4661"/>
    <w:rsid w:val="1D9B4C90"/>
    <w:rsid w:val="1DFB128B"/>
    <w:rsid w:val="1E162569"/>
    <w:rsid w:val="1E25663E"/>
    <w:rsid w:val="1E2F7187"/>
    <w:rsid w:val="1E6900E2"/>
    <w:rsid w:val="1E696B3C"/>
    <w:rsid w:val="1EAC4C7B"/>
    <w:rsid w:val="1EAF02C7"/>
    <w:rsid w:val="1ED90180"/>
    <w:rsid w:val="1F0D52C1"/>
    <w:rsid w:val="1F12413D"/>
    <w:rsid w:val="1F2E3B3D"/>
    <w:rsid w:val="1F316F2E"/>
    <w:rsid w:val="1F446C62"/>
    <w:rsid w:val="1F97749C"/>
    <w:rsid w:val="1FD165B0"/>
    <w:rsid w:val="207B15EB"/>
    <w:rsid w:val="208A6263"/>
    <w:rsid w:val="208C549D"/>
    <w:rsid w:val="208F7268"/>
    <w:rsid w:val="20BF69CF"/>
    <w:rsid w:val="20DA2F25"/>
    <w:rsid w:val="20DF5EA6"/>
    <w:rsid w:val="20E56222"/>
    <w:rsid w:val="20E9477C"/>
    <w:rsid w:val="20FF72E4"/>
    <w:rsid w:val="2103657D"/>
    <w:rsid w:val="211712A5"/>
    <w:rsid w:val="2149012D"/>
    <w:rsid w:val="21562C7C"/>
    <w:rsid w:val="21607831"/>
    <w:rsid w:val="217C0935"/>
    <w:rsid w:val="218122BC"/>
    <w:rsid w:val="21A12149"/>
    <w:rsid w:val="21B46321"/>
    <w:rsid w:val="21BA320B"/>
    <w:rsid w:val="21C422DC"/>
    <w:rsid w:val="21D93B95"/>
    <w:rsid w:val="21E15C64"/>
    <w:rsid w:val="21EB006F"/>
    <w:rsid w:val="22364B57"/>
    <w:rsid w:val="22484CBB"/>
    <w:rsid w:val="225C42C2"/>
    <w:rsid w:val="22625109"/>
    <w:rsid w:val="228C4155"/>
    <w:rsid w:val="22CE11F8"/>
    <w:rsid w:val="22D461E6"/>
    <w:rsid w:val="22D87DED"/>
    <w:rsid w:val="22E2499A"/>
    <w:rsid w:val="22F85F37"/>
    <w:rsid w:val="231B417D"/>
    <w:rsid w:val="23316FEE"/>
    <w:rsid w:val="235A6A54"/>
    <w:rsid w:val="23867849"/>
    <w:rsid w:val="23896A98"/>
    <w:rsid w:val="23C04D8B"/>
    <w:rsid w:val="23F32A04"/>
    <w:rsid w:val="2429042B"/>
    <w:rsid w:val="242C5960"/>
    <w:rsid w:val="248D2E59"/>
    <w:rsid w:val="24A563F4"/>
    <w:rsid w:val="24B57B72"/>
    <w:rsid w:val="25242578"/>
    <w:rsid w:val="253902A6"/>
    <w:rsid w:val="255120D8"/>
    <w:rsid w:val="25D955D9"/>
    <w:rsid w:val="2601367E"/>
    <w:rsid w:val="26170C2C"/>
    <w:rsid w:val="263A0DBE"/>
    <w:rsid w:val="2651082C"/>
    <w:rsid w:val="26562838"/>
    <w:rsid w:val="265F24C5"/>
    <w:rsid w:val="265F25D3"/>
    <w:rsid w:val="26BB3CAD"/>
    <w:rsid w:val="26E66850"/>
    <w:rsid w:val="26E86A6C"/>
    <w:rsid w:val="27374C98"/>
    <w:rsid w:val="2745745A"/>
    <w:rsid w:val="27934C2A"/>
    <w:rsid w:val="27B0758A"/>
    <w:rsid w:val="27B150B0"/>
    <w:rsid w:val="281C69CE"/>
    <w:rsid w:val="28210CC5"/>
    <w:rsid w:val="283C7070"/>
    <w:rsid w:val="285A067D"/>
    <w:rsid w:val="287B7DD3"/>
    <w:rsid w:val="28C25119"/>
    <w:rsid w:val="28ED3EC6"/>
    <w:rsid w:val="29053906"/>
    <w:rsid w:val="2935593A"/>
    <w:rsid w:val="298A7967"/>
    <w:rsid w:val="299407E6"/>
    <w:rsid w:val="2A846AAC"/>
    <w:rsid w:val="2A897F20"/>
    <w:rsid w:val="2A9670A5"/>
    <w:rsid w:val="2AC86999"/>
    <w:rsid w:val="2AD73018"/>
    <w:rsid w:val="2AD9340E"/>
    <w:rsid w:val="2ADA26B4"/>
    <w:rsid w:val="2AF754D0"/>
    <w:rsid w:val="2B02634F"/>
    <w:rsid w:val="2B0F6376"/>
    <w:rsid w:val="2B1133C6"/>
    <w:rsid w:val="2B342280"/>
    <w:rsid w:val="2B3D02E1"/>
    <w:rsid w:val="2B4F3221"/>
    <w:rsid w:val="2B753DA1"/>
    <w:rsid w:val="2B8855E7"/>
    <w:rsid w:val="2B916B5A"/>
    <w:rsid w:val="2B9A0C13"/>
    <w:rsid w:val="2BB80661"/>
    <w:rsid w:val="2BE45A54"/>
    <w:rsid w:val="2C163734"/>
    <w:rsid w:val="2C3818FC"/>
    <w:rsid w:val="2C4209CD"/>
    <w:rsid w:val="2C554FCF"/>
    <w:rsid w:val="2C6C4A11"/>
    <w:rsid w:val="2CD00363"/>
    <w:rsid w:val="2CDF7FCA"/>
    <w:rsid w:val="2CFA69F4"/>
    <w:rsid w:val="2CFC0B7C"/>
    <w:rsid w:val="2D010C3F"/>
    <w:rsid w:val="2D1231C9"/>
    <w:rsid w:val="2D3B5B48"/>
    <w:rsid w:val="2D654973"/>
    <w:rsid w:val="2D6A3D37"/>
    <w:rsid w:val="2D79041E"/>
    <w:rsid w:val="2DAC4350"/>
    <w:rsid w:val="2DD1025E"/>
    <w:rsid w:val="2DDE64D3"/>
    <w:rsid w:val="2DF61A6F"/>
    <w:rsid w:val="2E0F6425"/>
    <w:rsid w:val="2E227124"/>
    <w:rsid w:val="2E602B32"/>
    <w:rsid w:val="2E813C47"/>
    <w:rsid w:val="2EC4391B"/>
    <w:rsid w:val="2ED25820"/>
    <w:rsid w:val="2F566C69"/>
    <w:rsid w:val="2F9F5447"/>
    <w:rsid w:val="2FBD0F90"/>
    <w:rsid w:val="2FE92CA8"/>
    <w:rsid w:val="2FEF49C8"/>
    <w:rsid w:val="2FF23662"/>
    <w:rsid w:val="302C1778"/>
    <w:rsid w:val="30317CE4"/>
    <w:rsid w:val="303625F7"/>
    <w:rsid w:val="30737389"/>
    <w:rsid w:val="30935302"/>
    <w:rsid w:val="31197F4E"/>
    <w:rsid w:val="311E645E"/>
    <w:rsid w:val="31376626"/>
    <w:rsid w:val="313913D4"/>
    <w:rsid w:val="316A783E"/>
    <w:rsid w:val="31973F81"/>
    <w:rsid w:val="31A43590"/>
    <w:rsid w:val="31AF08B2"/>
    <w:rsid w:val="31ED3189"/>
    <w:rsid w:val="31F462C5"/>
    <w:rsid w:val="320329AC"/>
    <w:rsid w:val="3234700A"/>
    <w:rsid w:val="323C7F83"/>
    <w:rsid w:val="32764F2C"/>
    <w:rsid w:val="32A46347"/>
    <w:rsid w:val="32B85545"/>
    <w:rsid w:val="32D57EA5"/>
    <w:rsid w:val="33070233"/>
    <w:rsid w:val="33385E95"/>
    <w:rsid w:val="33550FE6"/>
    <w:rsid w:val="33674160"/>
    <w:rsid w:val="336F654B"/>
    <w:rsid w:val="33811446"/>
    <w:rsid w:val="33A1708D"/>
    <w:rsid w:val="33BB60DF"/>
    <w:rsid w:val="33D12D62"/>
    <w:rsid w:val="33D44600"/>
    <w:rsid w:val="34036C94"/>
    <w:rsid w:val="34173BB9"/>
    <w:rsid w:val="34711E4F"/>
    <w:rsid w:val="34B575C9"/>
    <w:rsid w:val="34F3744C"/>
    <w:rsid w:val="350B4102"/>
    <w:rsid w:val="354632DC"/>
    <w:rsid w:val="3558300F"/>
    <w:rsid w:val="355D23D3"/>
    <w:rsid w:val="355F133F"/>
    <w:rsid w:val="358114A3"/>
    <w:rsid w:val="35D37509"/>
    <w:rsid w:val="35EC1A2C"/>
    <w:rsid w:val="3602699F"/>
    <w:rsid w:val="363D46DF"/>
    <w:rsid w:val="36427975"/>
    <w:rsid w:val="366559E4"/>
    <w:rsid w:val="36874702"/>
    <w:rsid w:val="36BA5D2F"/>
    <w:rsid w:val="36CF1B3C"/>
    <w:rsid w:val="36D60992"/>
    <w:rsid w:val="372907BF"/>
    <w:rsid w:val="374A5BE4"/>
    <w:rsid w:val="37704A11"/>
    <w:rsid w:val="3772660A"/>
    <w:rsid w:val="37880510"/>
    <w:rsid w:val="37E868CC"/>
    <w:rsid w:val="38233460"/>
    <w:rsid w:val="38983E4E"/>
    <w:rsid w:val="38A80D15"/>
    <w:rsid w:val="38AC78FA"/>
    <w:rsid w:val="38DB74DA"/>
    <w:rsid w:val="38E075A3"/>
    <w:rsid w:val="38FC2B25"/>
    <w:rsid w:val="39161217"/>
    <w:rsid w:val="392213B1"/>
    <w:rsid w:val="3956224D"/>
    <w:rsid w:val="395E0781"/>
    <w:rsid w:val="396B1563"/>
    <w:rsid w:val="39811138"/>
    <w:rsid w:val="398512C7"/>
    <w:rsid w:val="399D36E6"/>
    <w:rsid w:val="399F745E"/>
    <w:rsid w:val="39A00DA8"/>
    <w:rsid w:val="39A43D02"/>
    <w:rsid w:val="39D37108"/>
    <w:rsid w:val="39E15381"/>
    <w:rsid w:val="3A1F6BA3"/>
    <w:rsid w:val="3A3057C7"/>
    <w:rsid w:val="3A391FD5"/>
    <w:rsid w:val="3A3F02FA"/>
    <w:rsid w:val="3A476F2A"/>
    <w:rsid w:val="3A573895"/>
    <w:rsid w:val="3A6B3D47"/>
    <w:rsid w:val="3A6D763C"/>
    <w:rsid w:val="3A761140"/>
    <w:rsid w:val="3AEC66D3"/>
    <w:rsid w:val="3AF17ECB"/>
    <w:rsid w:val="3AF37A62"/>
    <w:rsid w:val="3B654F2B"/>
    <w:rsid w:val="3B6C3370"/>
    <w:rsid w:val="3B8C3916"/>
    <w:rsid w:val="3BE63123"/>
    <w:rsid w:val="3BE83C5F"/>
    <w:rsid w:val="3BFD56DE"/>
    <w:rsid w:val="3C243C4B"/>
    <w:rsid w:val="3C487758"/>
    <w:rsid w:val="3C543E5E"/>
    <w:rsid w:val="3C6127A9"/>
    <w:rsid w:val="3C8966C5"/>
    <w:rsid w:val="3CAF5C0A"/>
    <w:rsid w:val="3CBE19AA"/>
    <w:rsid w:val="3CD90016"/>
    <w:rsid w:val="3CE728D7"/>
    <w:rsid w:val="3CF00725"/>
    <w:rsid w:val="3CFE624A"/>
    <w:rsid w:val="3D1B0ABD"/>
    <w:rsid w:val="3D257C7B"/>
    <w:rsid w:val="3D9D40A7"/>
    <w:rsid w:val="3DE96EFA"/>
    <w:rsid w:val="3DEB0EC4"/>
    <w:rsid w:val="3DEE314A"/>
    <w:rsid w:val="3E1877DF"/>
    <w:rsid w:val="3E3A0D01"/>
    <w:rsid w:val="3E492A9D"/>
    <w:rsid w:val="3E4A678D"/>
    <w:rsid w:val="3E6173DB"/>
    <w:rsid w:val="3E670187"/>
    <w:rsid w:val="3E740EBA"/>
    <w:rsid w:val="3E7A2248"/>
    <w:rsid w:val="3E7A5DA4"/>
    <w:rsid w:val="3E886713"/>
    <w:rsid w:val="3E9A01F4"/>
    <w:rsid w:val="3ECA6D2C"/>
    <w:rsid w:val="3EE355BD"/>
    <w:rsid w:val="3F0F40B8"/>
    <w:rsid w:val="3F203EFD"/>
    <w:rsid w:val="3F23468E"/>
    <w:rsid w:val="3F9B2476"/>
    <w:rsid w:val="3FAF1A7E"/>
    <w:rsid w:val="402E5098"/>
    <w:rsid w:val="40320B74"/>
    <w:rsid w:val="403C2D10"/>
    <w:rsid w:val="406904B8"/>
    <w:rsid w:val="406C796F"/>
    <w:rsid w:val="40727321"/>
    <w:rsid w:val="407D61EA"/>
    <w:rsid w:val="407F76A2"/>
    <w:rsid w:val="4089384F"/>
    <w:rsid w:val="40BE466E"/>
    <w:rsid w:val="412169AB"/>
    <w:rsid w:val="416B7C26"/>
    <w:rsid w:val="417411D1"/>
    <w:rsid w:val="4194717D"/>
    <w:rsid w:val="41AC781E"/>
    <w:rsid w:val="41C21F3C"/>
    <w:rsid w:val="41D41C6F"/>
    <w:rsid w:val="41E72823"/>
    <w:rsid w:val="41EB174A"/>
    <w:rsid w:val="420B15AE"/>
    <w:rsid w:val="42100EF9"/>
    <w:rsid w:val="421F738E"/>
    <w:rsid w:val="42A22417"/>
    <w:rsid w:val="42B501A7"/>
    <w:rsid w:val="42B51561"/>
    <w:rsid w:val="42BB4D42"/>
    <w:rsid w:val="42EB7271"/>
    <w:rsid w:val="42EF4FB3"/>
    <w:rsid w:val="42F5684B"/>
    <w:rsid w:val="43030A5E"/>
    <w:rsid w:val="431047BA"/>
    <w:rsid w:val="432E715D"/>
    <w:rsid w:val="4353255E"/>
    <w:rsid w:val="43544FFA"/>
    <w:rsid w:val="4359621E"/>
    <w:rsid w:val="435C6157"/>
    <w:rsid w:val="436526C4"/>
    <w:rsid w:val="43686B13"/>
    <w:rsid w:val="436F4FCF"/>
    <w:rsid w:val="43721740"/>
    <w:rsid w:val="437758F9"/>
    <w:rsid w:val="437E46E4"/>
    <w:rsid w:val="43A51C0E"/>
    <w:rsid w:val="448078B5"/>
    <w:rsid w:val="448D4A83"/>
    <w:rsid w:val="44BF09B5"/>
    <w:rsid w:val="44DF2E05"/>
    <w:rsid w:val="44E746FA"/>
    <w:rsid w:val="44F40350"/>
    <w:rsid w:val="45344EFF"/>
    <w:rsid w:val="45433394"/>
    <w:rsid w:val="454669E0"/>
    <w:rsid w:val="45506C76"/>
    <w:rsid w:val="45623A8C"/>
    <w:rsid w:val="456D72DD"/>
    <w:rsid w:val="4594599D"/>
    <w:rsid w:val="45A831F7"/>
    <w:rsid w:val="46017D10"/>
    <w:rsid w:val="460A3EB2"/>
    <w:rsid w:val="4619393C"/>
    <w:rsid w:val="463D5690"/>
    <w:rsid w:val="46713F31"/>
    <w:rsid w:val="46A75BA4"/>
    <w:rsid w:val="46C329DE"/>
    <w:rsid w:val="46CC73B9"/>
    <w:rsid w:val="46D22C21"/>
    <w:rsid w:val="4715221E"/>
    <w:rsid w:val="4716157C"/>
    <w:rsid w:val="471F11B6"/>
    <w:rsid w:val="473E2065"/>
    <w:rsid w:val="475306EF"/>
    <w:rsid w:val="478832E0"/>
    <w:rsid w:val="47E0311C"/>
    <w:rsid w:val="47E81FD1"/>
    <w:rsid w:val="481730B8"/>
    <w:rsid w:val="48180B08"/>
    <w:rsid w:val="481A3203"/>
    <w:rsid w:val="48270D4B"/>
    <w:rsid w:val="4833716D"/>
    <w:rsid w:val="483526DD"/>
    <w:rsid w:val="485625B0"/>
    <w:rsid w:val="489D5BEE"/>
    <w:rsid w:val="48A14E25"/>
    <w:rsid w:val="48BF5427"/>
    <w:rsid w:val="48CC7BCD"/>
    <w:rsid w:val="49262DB0"/>
    <w:rsid w:val="493156AD"/>
    <w:rsid w:val="49382AE4"/>
    <w:rsid w:val="493A55A1"/>
    <w:rsid w:val="49553696"/>
    <w:rsid w:val="49923897"/>
    <w:rsid w:val="49B405C6"/>
    <w:rsid w:val="49CE1FA6"/>
    <w:rsid w:val="49D404BD"/>
    <w:rsid w:val="49FE1F7F"/>
    <w:rsid w:val="4A4012C4"/>
    <w:rsid w:val="4AC05487"/>
    <w:rsid w:val="4B0435C5"/>
    <w:rsid w:val="4B2257F9"/>
    <w:rsid w:val="4B332612"/>
    <w:rsid w:val="4B4D2995"/>
    <w:rsid w:val="4BAE6361"/>
    <w:rsid w:val="4C4D4AF8"/>
    <w:rsid w:val="4C520604"/>
    <w:rsid w:val="4C8524E4"/>
    <w:rsid w:val="4C90244F"/>
    <w:rsid w:val="4C936C6F"/>
    <w:rsid w:val="4CCE3E8B"/>
    <w:rsid w:val="4D550108"/>
    <w:rsid w:val="4D5F4AE3"/>
    <w:rsid w:val="4D7A36CB"/>
    <w:rsid w:val="4D812CAB"/>
    <w:rsid w:val="4DE4323A"/>
    <w:rsid w:val="4DF25957"/>
    <w:rsid w:val="4E1C0C26"/>
    <w:rsid w:val="4E245AD2"/>
    <w:rsid w:val="4E2F2707"/>
    <w:rsid w:val="4E4A131D"/>
    <w:rsid w:val="4E4D25BD"/>
    <w:rsid w:val="4E4F78BF"/>
    <w:rsid w:val="4E824F2D"/>
    <w:rsid w:val="4E881E17"/>
    <w:rsid w:val="4E8F31A6"/>
    <w:rsid w:val="4E9133C2"/>
    <w:rsid w:val="4EB42C0C"/>
    <w:rsid w:val="4ED96B17"/>
    <w:rsid w:val="4EE47996"/>
    <w:rsid w:val="4F0F2539"/>
    <w:rsid w:val="4F326E51"/>
    <w:rsid w:val="4F3761EC"/>
    <w:rsid w:val="4FE6773D"/>
    <w:rsid w:val="4FEB592B"/>
    <w:rsid w:val="4FED15F9"/>
    <w:rsid w:val="500100D3"/>
    <w:rsid w:val="50384591"/>
    <w:rsid w:val="50CB60F8"/>
    <w:rsid w:val="5151508A"/>
    <w:rsid w:val="51711289"/>
    <w:rsid w:val="517D7C2E"/>
    <w:rsid w:val="51894754"/>
    <w:rsid w:val="51A451BA"/>
    <w:rsid w:val="521010F6"/>
    <w:rsid w:val="525766D1"/>
    <w:rsid w:val="5262214B"/>
    <w:rsid w:val="52635075"/>
    <w:rsid w:val="5285323E"/>
    <w:rsid w:val="52865A62"/>
    <w:rsid w:val="528A6DCB"/>
    <w:rsid w:val="52AB6AA9"/>
    <w:rsid w:val="52E8557B"/>
    <w:rsid w:val="533F7FC7"/>
    <w:rsid w:val="534C3D5B"/>
    <w:rsid w:val="539B0D9B"/>
    <w:rsid w:val="53A42FCA"/>
    <w:rsid w:val="53AC47FA"/>
    <w:rsid w:val="53DB1D84"/>
    <w:rsid w:val="53E00521"/>
    <w:rsid w:val="542425E2"/>
    <w:rsid w:val="54280325"/>
    <w:rsid w:val="543847AC"/>
    <w:rsid w:val="543F11CA"/>
    <w:rsid w:val="54545701"/>
    <w:rsid w:val="54BC7EF3"/>
    <w:rsid w:val="54D3693E"/>
    <w:rsid w:val="54DB5397"/>
    <w:rsid w:val="54ED50CA"/>
    <w:rsid w:val="54F7112C"/>
    <w:rsid w:val="54FE2E33"/>
    <w:rsid w:val="553145E8"/>
    <w:rsid w:val="553C57C6"/>
    <w:rsid w:val="5560589C"/>
    <w:rsid w:val="5579695E"/>
    <w:rsid w:val="559A2991"/>
    <w:rsid w:val="55B63B7D"/>
    <w:rsid w:val="55C41F93"/>
    <w:rsid w:val="55CD7AD1"/>
    <w:rsid w:val="55D342C0"/>
    <w:rsid w:val="560426CB"/>
    <w:rsid w:val="56202D14"/>
    <w:rsid w:val="56302455"/>
    <w:rsid w:val="5635105F"/>
    <w:rsid w:val="5683734E"/>
    <w:rsid w:val="56891C90"/>
    <w:rsid w:val="56951575"/>
    <w:rsid w:val="56CB31E9"/>
    <w:rsid w:val="56ED315F"/>
    <w:rsid w:val="56F20776"/>
    <w:rsid w:val="57007337"/>
    <w:rsid w:val="570A3D11"/>
    <w:rsid w:val="57160908"/>
    <w:rsid w:val="575C02E5"/>
    <w:rsid w:val="57CE11E3"/>
    <w:rsid w:val="57DA386C"/>
    <w:rsid w:val="57E04A72"/>
    <w:rsid w:val="58020713"/>
    <w:rsid w:val="580E706E"/>
    <w:rsid w:val="583F0AAB"/>
    <w:rsid w:val="584414A5"/>
    <w:rsid w:val="584A6390"/>
    <w:rsid w:val="58896EB8"/>
    <w:rsid w:val="58897DD8"/>
    <w:rsid w:val="58A502F2"/>
    <w:rsid w:val="58AA15F1"/>
    <w:rsid w:val="58C3686E"/>
    <w:rsid w:val="58F16D3C"/>
    <w:rsid w:val="59512E6C"/>
    <w:rsid w:val="5962271C"/>
    <w:rsid w:val="596B3C9C"/>
    <w:rsid w:val="59835FFD"/>
    <w:rsid w:val="59941FB8"/>
    <w:rsid w:val="59B53B2B"/>
    <w:rsid w:val="59C040E4"/>
    <w:rsid w:val="59C115DD"/>
    <w:rsid w:val="59C75EEA"/>
    <w:rsid w:val="59D03840"/>
    <w:rsid w:val="59F14D15"/>
    <w:rsid w:val="5A2C6B88"/>
    <w:rsid w:val="5A46343A"/>
    <w:rsid w:val="5A647BDD"/>
    <w:rsid w:val="5A7A7400"/>
    <w:rsid w:val="5AA4447D"/>
    <w:rsid w:val="5ABB64E6"/>
    <w:rsid w:val="5AC15DE6"/>
    <w:rsid w:val="5ACA450D"/>
    <w:rsid w:val="5AE20A2E"/>
    <w:rsid w:val="5B172674"/>
    <w:rsid w:val="5B8F0C89"/>
    <w:rsid w:val="5BC12FED"/>
    <w:rsid w:val="5BC87CF7"/>
    <w:rsid w:val="5BCD4A00"/>
    <w:rsid w:val="5BEC1C38"/>
    <w:rsid w:val="5BEC60DC"/>
    <w:rsid w:val="5C237623"/>
    <w:rsid w:val="5C735EB5"/>
    <w:rsid w:val="5C7963A7"/>
    <w:rsid w:val="5C7B120D"/>
    <w:rsid w:val="5C8E7193"/>
    <w:rsid w:val="5CDA167E"/>
    <w:rsid w:val="5CE768A3"/>
    <w:rsid w:val="5D1941F1"/>
    <w:rsid w:val="5D2F3C01"/>
    <w:rsid w:val="5DF23751"/>
    <w:rsid w:val="5E2C2A0D"/>
    <w:rsid w:val="5E5D487E"/>
    <w:rsid w:val="5E6957C1"/>
    <w:rsid w:val="5E766130"/>
    <w:rsid w:val="5E81545D"/>
    <w:rsid w:val="5EC40C4A"/>
    <w:rsid w:val="5EC5131B"/>
    <w:rsid w:val="5F122A12"/>
    <w:rsid w:val="5F5A6ED0"/>
    <w:rsid w:val="5FAD7930"/>
    <w:rsid w:val="5FBB17C5"/>
    <w:rsid w:val="5FD70E51"/>
    <w:rsid w:val="5FF67529"/>
    <w:rsid w:val="5FFB4430"/>
    <w:rsid w:val="602A2D2E"/>
    <w:rsid w:val="60344E6C"/>
    <w:rsid w:val="60427649"/>
    <w:rsid w:val="604C539B"/>
    <w:rsid w:val="604F6C39"/>
    <w:rsid w:val="60932FCA"/>
    <w:rsid w:val="60997EB4"/>
    <w:rsid w:val="60DC777D"/>
    <w:rsid w:val="60E22122"/>
    <w:rsid w:val="60EE582D"/>
    <w:rsid w:val="60FB6EA1"/>
    <w:rsid w:val="6142679E"/>
    <w:rsid w:val="615C5A4F"/>
    <w:rsid w:val="6174564F"/>
    <w:rsid w:val="617D30E9"/>
    <w:rsid w:val="619337FC"/>
    <w:rsid w:val="61AB4343"/>
    <w:rsid w:val="61EE193F"/>
    <w:rsid w:val="61F53810"/>
    <w:rsid w:val="62037CDB"/>
    <w:rsid w:val="623205C0"/>
    <w:rsid w:val="62375BD7"/>
    <w:rsid w:val="623936FD"/>
    <w:rsid w:val="624D71A8"/>
    <w:rsid w:val="62757A41"/>
    <w:rsid w:val="62A212A2"/>
    <w:rsid w:val="62C751AC"/>
    <w:rsid w:val="62C82EE3"/>
    <w:rsid w:val="62DB47B4"/>
    <w:rsid w:val="62E139C1"/>
    <w:rsid w:val="630F79E2"/>
    <w:rsid w:val="63565855"/>
    <w:rsid w:val="63584057"/>
    <w:rsid w:val="63626C83"/>
    <w:rsid w:val="63A1155A"/>
    <w:rsid w:val="63AE1EC8"/>
    <w:rsid w:val="63F946AF"/>
    <w:rsid w:val="63F975E8"/>
    <w:rsid w:val="63FE4BFE"/>
    <w:rsid w:val="63FF11FC"/>
    <w:rsid w:val="64346872"/>
    <w:rsid w:val="64370AEB"/>
    <w:rsid w:val="646044DA"/>
    <w:rsid w:val="646443BC"/>
    <w:rsid w:val="64831209"/>
    <w:rsid w:val="648D1FCA"/>
    <w:rsid w:val="64A77044"/>
    <w:rsid w:val="64CA3EE6"/>
    <w:rsid w:val="64CB61AF"/>
    <w:rsid w:val="64D43BFE"/>
    <w:rsid w:val="64FE29DC"/>
    <w:rsid w:val="65052D2D"/>
    <w:rsid w:val="65332D3C"/>
    <w:rsid w:val="653C68B7"/>
    <w:rsid w:val="653E3A7A"/>
    <w:rsid w:val="65BD4645"/>
    <w:rsid w:val="65E72A9D"/>
    <w:rsid w:val="65F04A1A"/>
    <w:rsid w:val="660F30F2"/>
    <w:rsid w:val="66230554"/>
    <w:rsid w:val="66486604"/>
    <w:rsid w:val="66733FCE"/>
    <w:rsid w:val="66805D9E"/>
    <w:rsid w:val="66CD2666"/>
    <w:rsid w:val="66CF2882"/>
    <w:rsid w:val="66F83C73"/>
    <w:rsid w:val="66FF39EA"/>
    <w:rsid w:val="67157155"/>
    <w:rsid w:val="6716400D"/>
    <w:rsid w:val="672030DD"/>
    <w:rsid w:val="6744501E"/>
    <w:rsid w:val="679F4002"/>
    <w:rsid w:val="67A23AF2"/>
    <w:rsid w:val="67B6627A"/>
    <w:rsid w:val="67BE4987"/>
    <w:rsid w:val="67EE31DB"/>
    <w:rsid w:val="67F00CBA"/>
    <w:rsid w:val="68106CAE"/>
    <w:rsid w:val="68142C42"/>
    <w:rsid w:val="68235078"/>
    <w:rsid w:val="6829771F"/>
    <w:rsid w:val="683055A2"/>
    <w:rsid w:val="68483CC8"/>
    <w:rsid w:val="685F19E3"/>
    <w:rsid w:val="685F4A9B"/>
    <w:rsid w:val="688F41A7"/>
    <w:rsid w:val="68B166E3"/>
    <w:rsid w:val="68CA1553"/>
    <w:rsid w:val="6901220D"/>
    <w:rsid w:val="692E77BF"/>
    <w:rsid w:val="69377120"/>
    <w:rsid w:val="697A2F79"/>
    <w:rsid w:val="697D1EA4"/>
    <w:rsid w:val="69A02D14"/>
    <w:rsid w:val="69B95123"/>
    <w:rsid w:val="69DA57C5"/>
    <w:rsid w:val="69E6019D"/>
    <w:rsid w:val="69E87369"/>
    <w:rsid w:val="69EE74C3"/>
    <w:rsid w:val="6A1A02B8"/>
    <w:rsid w:val="6A2B7DCF"/>
    <w:rsid w:val="6A5E63F6"/>
    <w:rsid w:val="6A800408"/>
    <w:rsid w:val="6AB53B3C"/>
    <w:rsid w:val="6B094940"/>
    <w:rsid w:val="6B0D59A0"/>
    <w:rsid w:val="6B721D7B"/>
    <w:rsid w:val="6B8579B3"/>
    <w:rsid w:val="6C046B2A"/>
    <w:rsid w:val="6C0E5F75"/>
    <w:rsid w:val="6C1F5711"/>
    <w:rsid w:val="6C3D56E1"/>
    <w:rsid w:val="6C4E421E"/>
    <w:rsid w:val="6C6770B8"/>
    <w:rsid w:val="6C6E0D0A"/>
    <w:rsid w:val="6C865790"/>
    <w:rsid w:val="6C9128CB"/>
    <w:rsid w:val="6CA32C35"/>
    <w:rsid w:val="6CA67BE1"/>
    <w:rsid w:val="6CBD49EC"/>
    <w:rsid w:val="6D051D77"/>
    <w:rsid w:val="6D8128B3"/>
    <w:rsid w:val="6D8C5028"/>
    <w:rsid w:val="6DCD7450"/>
    <w:rsid w:val="6E093496"/>
    <w:rsid w:val="6E755ABD"/>
    <w:rsid w:val="6E7B0753"/>
    <w:rsid w:val="6EDA28DA"/>
    <w:rsid w:val="6EEC06B7"/>
    <w:rsid w:val="6EF32E85"/>
    <w:rsid w:val="6EF410D7"/>
    <w:rsid w:val="6F13167E"/>
    <w:rsid w:val="6F3911E0"/>
    <w:rsid w:val="6F437969"/>
    <w:rsid w:val="6F5C6C7D"/>
    <w:rsid w:val="6F6618A9"/>
    <w:rsid w:val="6F8D5088"/>
    <w:rsid w:val="6FA10775"/>
    <w:rsid w:val="6FD26F3F"/>
    <w:rsid w:val="6FFD3FBC"/>
    <w:rsid w:val="700C06A3"/>
    <w:rsid w:val="700F0193"/>
    <w:rsid w:val="702F4391"/>
    <w:rsid w:val="70565E6F"/>
    <w:rsid w:val="70626515"/>
    <w:rsid w:val="709D754D"/>
    <w:rsid w:val="70E21403"/>
    <w:rsid w:val="70EB02B8"/>
    <w:rsid w:val="71306613"/>
    <w:rsid w:val="71681102"/>
    <w:rsid w:val="71777D9E"/>
    <w:rsid w:val="71CB1E97"/>
    <w:rsid w:val="71D074AE"/>
    <w:rsid w:val="72035AD5"/>
    <w:rsid w:val="72495A69"/>
    <w:rsid w:val="726E11A1"/>
    <w:rsid w:val="72750781"/>
    <w:rsid w:val="72AC7F1B"/>
    <w:rsid w:val="72CA214F"/>
    <w:rsid w:val="72D46692"/>
    <w:rsid w:val="730D09BA"/>
    <w:rsid w:val="73372702"/>
    <w:rsid w:val="73584555"/>
    <w:rsid w:val="73830C7C"/>
    <w:rsid w:val="73A17354"/>
    <w:rsid w:val="73D51101"/>
    <w:rsid w:val="73E33F5D"/>
    <w:rsid w:val="741A3431"/>
    <w:rsid w:val="74414618"/>
    <w:rsid w:val="746817FE"/>
    <w:rsid w:val="749E5641"/>
    <w:rsid w:val="74A80D46"/>
    <w:rsid w:val="74B82BA7"/>
    <w:rsid w:val="74BF4D8C"/>
    <w:rsid w:val="74D04085"/>
    <w:rsid w:val="74EB6AD9"/>
    <w:rsid w:val="74F61441"/>
    <w:rsid w:val="7528004C"/>
    <w:rsid w:val="754C3DC3"/>
    <w:rsid w:val="755356CF"/>
    <w:rsid w:val="755503F6"/>
    <w:rsid w:val="75632B54"/>
    <w:rsid w:val="75645ED0"/>
    <w:rsid w:val="75812F99"/>
    <w:rsid w:val="75861E8E"/>
    <w:rsid w:val="75AF033E"/>
    <w:rsid w:val="75B34386"/>
    <w:rsid w:val="760065B4"/>
    <w:rsid w:val="7601057E"/>
    <w:rsid w:val="761262E7"/>
    <w:rsid w:val="762F0C47"/>
    <w:rsid w:val="76316988"/>
    <w:rsid w:val="76404C02"/>
    <w:rsid w:val="764A08DF"/>
    <w:rsid w:val="768371E5"/>
    <w:rsid w:val="76CA6BC2"/>
    <w:rsid w:val="76CD220E"/>
    <w:rsid w:val="76D37824"/>
    <w:rsid w:val="76D917F6"/>
    <w:rsid w:val="76DB00BC"/>
    <w:rsid w:val="76DD3ED0"/>
    <w:rsid w:val="76EC782B"/>
    <w:rsid w:val="76F40EDE"/>
    <w:rsid w:val="77073982"/>
    <w:rsid w:val="773E61FD"/>
    <w:rsid w:val="777805B8"/>
    <w:rsid w:val="77A91793"/>
    <w:rsid w:val="77F03C03"/>
    <w:rsid w:val="780629AD"/>
    <w:rsid w:val="786503FD"/>
    <w:rsid w:val="786A41B8"/>
    <w:rsid w:val="78850FF2"/>
    <w:rsid w:val="78BC5433"/>
    <w:rsid w:val="78CB6692"/>
    <w:rsid w:val="78E81581"/>
    <w:rsid w:val="78FB5758"/>
    <w:rsid w:val="791C1F6F"/>
    <w:rsid w:val="79CE69C9"/>
    <w:rsid w:val="79E47F9A"/>
    <w:rsid w:val="79F75F20"/>
    <w:rsid w:val="7A105168"/>
    <w:rsid w:val="7A391E5E"/>
    <w:rsid w:val="7A4A11FD"/>
    <w:rsid w:val="7AA70EA4"/>
    <w:rsid w:val="7B09415C"/>
    <w:rsid w:val="7B2F5245"/>
    <w:rsid w:val="7B3311D9"/>
    <w:rsid w:val="7B3C1575"/>
    <w:rsid w:val="7B590514"/>
    <w:rsid w:val="7B711D02"/>
    <w:rsid w:val="7B825CBD"/>
    <w:rsid w:val="7BCD518A"/>
    <w:rsid w:val="7BE424D4"/>
    <w:rsid w:val="7BF02C26"/>
    <w:rsid w:val="7C060988"/>
    <w:rsid w:val="7C156B31"/>
    <w:rsid w:val="7C2F5925"/>
    <w:rsid w:val="7C43544C"/>
    <w:rsid w:val="7C460A98"/>
    <w:rsid w:val="7C5514A3"/>
    <w:rsid w:val="7C5A4544"/>
    <w:rsid w:val="7C855A65"/>
    <w:rsid w:val="7C860630"/>
    <w:rsid w:val="7C8A307B"/>
    <w:rsid w:val="7CB86856"/>
    <w:rsid w:val="7CD04806"/>
    <w:rsid w:val="7D77240C"/>
    <w:rsid w:val="7D8E6B9B"/>
    <w:rsid w:val="7DBC3708"/>
    <w:rsid w:val="7DF34C50"/>
    <w:rsid w:val="7DF96D7D"/>
    <w:rsid w:val="7E12157A"/>
    <w:rsid w:val="7E160741"/>
    <w:rsid w:val="7E3A3D27"/>
    <w:rsid w:val="7E5C1E6F"/>
    <w:rsid w:val="7E635932"/>
    <w:rsid w:val="7E876B5F"/>
    <w:rsid w:val="7E8B6C36"/>
    <w:rsid w:val="7EAF2859"/>
    <w:rsid w:val="7EB75C7D"/>
    <w:rsid w:val="7EBC163E"/>
    <w:rsid w:val="7EBE0645"/>
    <w:rsid w:val="7F0C6F52"/>
    <w:rsid w:val="7F0F1615"/>
    <w:rsid w:val="7F3914EC"/>
    <w:rsid w:val="7F407B93"/>
    <w:rsid w:val="7F8042C1"/>
    <w:rsid w:val="7FC83CA0"/>
    <w:rsid w:val="7FD5285F"/>
    <w:rsid w:val="7FE42FEB"/>
    <w:rsid w:val="7FF058EB"/>
    <w:rsid w:val="7FFD038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0"/>
    <w:autoRedefine/>
    <w:qFormat/>
    <w:uiPriority w:val="9"/>
    <w:pPr>
      <w:keepNext/>
      <w:keepLines/>
      <w:ind w:firstLine="0" w:firstLineChars="0"/>
      <w:jc w:val="center"/>
      <w:outlineLvl w:val="0"/>
    </w:pPr>
    <w:rPr>
      <w:rFonts w:eastAsia="黑体"/>
      <w:kern w:val="44"/>
      <w:sz w:val="36"/>
      <w:szCs w:val="36"/>
    </w:rPr>
  </w:style>
  <w:style w:type="paragraph" w:styleId="3">
    <w:name w:val="heading 2"/>
    <w:basedOn w:val="1"/>
    <w:next w:val="1"/>
    <w:autoRedefine/>
    <w:unhideWhenUsed/>
    <w:qFormat/>
    <w:uiPriority w:val="9"/>
    <w:pPr>
      <w:keepNext/>
      <w:keepLines/>
      <w:ind w:firstLine="0" w:firstLineChars="0"/>
      <w:outlineLvl w:val="1"/>
    </w:pPr>
    <w:rPr>
      <w:rFonts w:eastAsia="黑体"/>
      <w:color w:val="000000"/>
      <w:sz w:val="30"/>
      <w:szCs w:val="30"/>
    </w:rPr>
  </w:style>
  <w:style w:type="paragraph" w:styleId="4">
    <w:name w:val="heading 3"/>
    <w:basedOn w:val="3"/>
    <w:next w:val="1"/>
    <w:link w:val="18"/>
    <w:autoRedefine/>
    <w:unhideWhenUsed/>
    <w:qFormat/>
    <w:uiPriority w:val="9"/>
    <w:pPr>
      <w:outlineLvl w:val="2"/>
    </w:p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300" w:lineRule="auto"/>
    </w:pPr>
    <w:rPr>
      <w:szCs w:val="20"/>
    </w:rPr>
  </w:style>
  <w:style w:type="paragraph" w:styleId="7">
    <w:name w:val="Body Text 3"/>
    <w:basedOn w:val="1"/>
    <w:qFormat/>
    <w:uiPriority w:val="0"/>
    <w:pPr>
      <w:spacing w:line="240" w:lineRule="auto"/>
    </w:pPr>
    <w:rPr>
      <w:bCs/>
      <w:sz w:val="21"/>
    </w:rPr>
  </w:style>
  <w:style w:type="paragraph" w:styleId="8">
    <w:name w:val="Body Text"/>
    <w:autoRedefine/>
    <w:unhideWhenUsed/>
    <w:qFormat/>
    <w:uiPriority w:val="99"/>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9">
    <w:name w:val="Body Text Indent 2"/>
    <w:basedOn w:val="1"/>
    <w:autoRedefine/>
    <w:qFormat/>
    <w:uiPriority w:val="0"/>
    <w:pPr>
      <w:spacing w:line="240" w:lineRule="auto"/>
      <w:ind w:left="480" w:leftChars="200"/>
    </w:pPr>
    <w:rPr>
      <w:bCs/>
      <w:sz w:val="21"/>
    </w:rPr>
  </w:style>
  <w:style w:type="paragraph" w:styleId="10">
    <w:name w:val="footer"/>
    <w:basedOn w:val="1"/>
    <w:autoRedefine/>
    <w:unhideWhenUsed/>
    <w:qFormat/>
    <w:uiPriority w:val="99"/>
    <w:pPr>
      <w:tabs>
        <w:tab w:val="center" w:pos="4153"/>
        <w:tab w:val="right" w:pos="8306"/>
      </w:tabs>
      <w:snapToGrid w:val="0"/>
      <w:jc w:val="center"/>
    </w:pPr>
    <w:rPr>
      <w:sz w:val="21"/>
      <w:szCs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sz w:val="21"/>
      <w:szCs w:val="18"/>
    </w:rPr>
  </w:style>
  <w:style w:type="table" w:styleId="13">
    <w:name w:val="Table Grid"/>
    <w:basedOn w:val="1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customStyle="1" w:styleId="18">
    <w:name w:val="标题 3 字符"/>
    <w:link w:val="4"/>
    <w:autoRedefine/>
    <w:qFormat/>
    <w:uiPriority w:val="9"/>
    <w:rPr>
      <w:rFonts w:ascii="Times New Roman" w:hAnsi="Times New Roman" w:eastAsia="黑体" w:cs="Times New Roman"/>
      <w:color w:val="000000"/>
      <w:kern w:val="2"/>
      <w:sz w:val="30"/>
      <w:szCs w:val="30"/>
      <w:lang w:val="en-US" w:eastAsia="zh-CN" w:bidi="ar-SA"/>
    </w:rPr>
  </w:style>
  <w:style w:type="paragraph" w:customStyle="1" w:styleId="19">
    <w:name w:val="表图标题"/>
    <w:basedOn w:val="1"/>
    <w:next w:val="1"/>
    <w:autoRedefine/>
    <w:qFormat/>
    <w:uiPriority w:val="0"/>
    <w:pPr>
      <w:keepNext/>
      <w:keepLines/>
      <w:ind w:firstLine="0" w:firstLineChars="0"/>
      <w:jc w:val="center"/>
      <w:outlineLvl w:val="3"/>
    </w:pPr>
    <w:rPr>
      <w:rFonts w:eastAsia="黑体"/>
    </w:rPr>
  </w:style>
  <w:style w:type="character" w:customStyle="1" w:styleId="20">
    <w:name w:val="标题 1 字符"/>
    <w:link w:val="2"/>
    <w:autoRedefine/>
    <w:qFormat/>
    <w:uiPriority w:val="9"/>
    <w:rPr>
      <w:rFonts w:ascii="Times New Roman" w:hAnsi="Times New Roman" w:eastAsia="黑体" w:cs="Times New Roman"/>
      <w:kern w:val="44"/>
      <w:sz w:val="36"/>
      <w:szCs w:val="36"/>
      <w:lang w:val="en-US" w:eastAsia="zh-CN" w:bidi="ar-SA"/>
    </w:rPr>
  </w:style>
  <w:style w:type="character" w:customStyle="1" w:styleId="21">
    <w:name w:val="style141"/>
    <w:basedOn w:val="14"/>
    <w:qFormat/>
    <w:uiPriority w:val="0"/>
    <w:rPr>
      <w:rFonts w:hint="default" w:ascii="Verdana" w:hAnsi="Verdan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10634</Words>
  <Characters>13974</Characters>
  <Lines>70</Lines>
  <Paragraphs>19</Paragraphs>
  <TotalTime>4</TotalTime>
  <ScaleCrop>false</ScaleCrop>
  <LinksUpToDate>false</LinksUpToDate>
  <CharactersWithSpaces>14670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2024-02-22T07:15:00Z</dcterms:created>
  <dc:creator>咕咕</dc:creator>
  <cp:lastModifiedBy>xlxy107</cp:lastModifiedBy>
  <cp:lastPrinted>2024-03-29T04:26:00Z</cp:lastPrinted>
  <dcterms:modified xsi:type="dcterms:W3CDTF">2024-08-08T01:04:49Z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7B2216A08706441F98431DB22FE51F12_13</vt:lpwstr>
  </property>
</Properties>
</file>