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60C6">
      <w:pPr>
        <w:keepNext w:val="0"/>
        <w:keepLines w:val="0"/>
        <w:pageBreakBefore w:val="0"/>
        <w:widowControl w:val="0"/>
        <w:kinsoku/>
        <w:wordWrap/>
        <w:overflowPunct/>
        <w:topLinePunct w:val="0"/>
        <w:autoSpaceDE/>
        <w:autoSpaceDN/>
        <w:bidi w:val="0"/>
        <w:adjustRightInd/>
        <w:snapToGrid/>
        <w:spacing w:before="0" w:after="0" w:line="560" w:lineRule="exact"/>
        <w:ind w:right="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附件1：</w:t>
      </w:r>
    </w:p>
    <w:p w14:paraId="6779B421">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Times New Roman" w:hAnsi="Times New Roman" w:eastAsia="方正小标宋简体" w:cs="方正小标宋简体"/>
          <w:b w:val="0"/>
          <w:color w:val="auto"/>
          <w:kern w:val="2"/>
          <w:sz w:val="44"/>
          <w:szCs w:val="44"/>
          <w:lang w:val="en-US" w:eastAsia="zh-CN"/>
        </w:rPr>
      </w:pPr>
    </w:p>
    <w:p w14:paraId="5AFD76AC">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eastAsia" w:ascii="Times New Roman" w:hAnsi="Times New Roman" w:eastAsia="方正小标宋简体" w:cs="方正小标宋简体"/>
          <w:b w:val="0"/>
          <w:color w:val="auto"/>
          <w:kern w:val="2"/>
          <w:sz w:val="44"/>
          <w:szCs w:val="44"/>
          <w:lang w:val="en-US" w:eastAsia="zh-CN"/>
        </w:rPr>
      </w:pPr>
      <w:bookmarkStart w:id="0" w:name="_GoBack"/>
      <w:r>
        <w:rPr>
          <w:rFonts w:hint="eastAsia" w:ascii="Times New Roman" w:hAnsi="Times New Roman" w:eastAsia="方正小标宋简体" w:cs="方正小标宋简体"/>
          <w:b w:val="0"/>
          <w:color w:val="auto"/>
          <w:kern w:val="2"/>
          <w:sz w:val="44"/>
          <w:szCs w:val="44"/>
          <w:lang w:val="en-US" w:eastAsia="zh-CN"/>
        </w:rPr>
        <w:t>《汕尾校区办学绩效白皮书》</w:t>
      </w:r>
      <w:bookmarkEnd w:id="0"/>
    </w:p>
    <w:p w14:paraId="6F62351D">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center"/>
        <w:textAlignment w:val="auto"/>
        <w:rPr>
          <w:rFonts w:hint="default" w:ascii="Times New Roman" w:hAnsi="Times New Roman" w:eastAsia="方正小标宋简体" w:cs="方正小标宋简体"/>
          <w:b w:val="0"/>
          <w:color w:val="auto"/>
          <w:kern w:val="2"/>
          <w:sz w:val="44"/>
          <w:szCs w:val="44"/>
          <w:lang w:val="en-US" w:eastAsia="zh-CN"/>
        </w:rPr>
      </w:pPr>
      <w:r>
        <w:rPr>
          <w:rFonts w:hint="eastAsia" w:ascii="Times New Roman" w:hAnsi="Times New Roman" w:eastAsia="方正小标宋简体" w:cs="方正小标宋简体"/>
          <w:b w:val="0"/>
          <w:color w:val="auto"/>
          <w:kern w:val="2"/>
          <w:sz w:val="44"/>
          <w:szCs w:val="44"/>
          <w:lang w:val="en-US" w:eastAsia="zh-CN"/>
        </w:rPr>
        <w:t>内容提纲</w:t>
      </w:r>
    </w:p>
    <w:p w14:paraId="7BB21FC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0" w:firstLineChars="0"/>
        <w:jc w:val="center"/>
        <w:textAlignment w:val="auto"/>
        <w:rPr>
          <w:rFonts w:hint="eastAsia" w:ascii="楷体" w:hAnsi="楷体" w:eastAsia="楷体" w:cs="楷体"/>
          <w:b w:val="0"/>
          <w:color w:val="auto"/>
          <w:kern w:val="2"/>
          <w:sz w:val="32"/>
          <w:szCs w:val="32"/>
          <w:lang w:eastAsia="zh-CN"/>
        </w:rPr>
      </w:pPr>
    </w:p>
    <w:p w14:paraId="518CBE33">
      <w:pPr>
        <w:keepNext w:val="0"/>
        <w:keepLines w:val="0"/>
        <w:pageBreakBefore w:val="0"/>
        <w:widowControl w:val="0"/>
        <w:numPr>
          <w:ilvl w:val="0"/>
          <w:numId w:val="0"/>
        </w:numPr>
        <w:kinsoku/>
        <w:wordWrap/>
        <w:overflowPunct/>
        <w:topLinePunct w:val="0"/>
        <w:autoSpaceDE w:val="0"/>
        <w:autoSpaceDN w:val="0"/>
        <w:bidi w:val="0"/>
        <w:adjustRightInd w:val="0"/>
        <w:snapToGrid w:val="0"/>
        <w:ind w:right="0" w:rightChars="0"/>
        <w:jc w:val="left"/>
        <w:textAlignment w:val="auto"/>
        <w:rPr>
          <w:rFonts w:hint="eastAsia"/>
          <w:b/>
          <w:bCs w:val="0"/>
          <w:sz w:val="28"/>
          <w:szCs w:val="28"/>
          <w:lang w:val="en-US" w:eastAsia="zh-CN"/>
        </w:rPr>
      </w:pPr>
    </w:p>
    <w:p w14:paraId="35DCB22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一、前言</w:t>
      </w:r>
    </w:p>
    <w:p w14:paraId="6673672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（牵头单位：教学管理办公室，责任单位：综合办公室）</w:t>
      </w:r>
    </w:p>
    <w:p w14:paraId="61842F8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主要包括编制白皮书的目的、意义、主要内容、参与编制的单位等内容。</w:t>
      </w:r>
    </w:p>
    <w:p w14:paraId="581C77F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二、管理体制机制建设成效</w:t>
      </w:r>
    </w:p>
    <w:p w14:paraId="6DD8327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（牵头单位：综合办公室，责任单位：各职能办）</w:t>
      </w:r>
    </w:p>
    <w:p w14:paraId="76FD4CA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1.管理体制情况：主要包括校区整体管理架构，可以通过管理机构架构图呈现。</w:t>
      </w:r>
    </w:p>
    <w:p w14:paraId="6D3B4AD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2.管理机制建设：主要包括校区相关的各类人、财、物等管理规章制度的建设。可以表格的形式列出各部门制定的规章制度及主要拟解决和管理的关键问题等。</w:t>
      </w:r>
    </w:p>
    <w:p w14:paraId="3595294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3.管理创新：主要包括校区特有的不同于其他校区管理模式的一些创新内容。比如援建合建等相关内容。</w:t>
      </w:r>
    </w:p>
    <w:p w14:paraId="35B9E21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4.党政建设成果：主要包括校区在党政建设方面获得荣誉等建设成果。</w:t>
      </w:r>
    </w:p>
    <w:p w14:paraId="6236BDB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三、师资队伍建设成效</w:t>
      </w:r>
    </w:p>
    <w:p w14:paraId="43C1F95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（牵头单位：综合办公室，责任单位：教学管理办公室）</w:t>
      </w:r>
    </w:p>
    <w:p w14:paraId="02F2C0F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1.师资队伍：主要包括专任教师、聘任制教师、外聘教师、校内援建单位支援教师数量和师生比、高级职称占比、高学历占比等。</w:t>
      </w:r>
    </w:p>
    <w:p w14:paraId="36B84A7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2.教师教学：主要包括2021-2025年间，每学年教师开课总量、各类教师开设课程门数的数量及占比、教授为本科生授课的情况等。</w:t>
      </w:r>
    </w:p>
    <w:p w14:paraId="6932153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3.教师发展：主要包括校区为教师发展采取的系列举措及获得的成绩。例如教学督导制度的建立，常规听课、磨课和教学工作坊等活动具体情况，校区教学比赛的举办情况，参与省级、国家级教学比赛获奖情况等。</w:t>
      </w:r>
    </w:p>
    <w:p w14:paraId="3AF62C7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四、办学条件建设成效</w:t>
      </w:r>
    </w:p>
    <w:p w14:paraId="2508E0D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（牵头单位：财务与基建办公室、保障与后勤服务办公室，责任单位：图书馆、综合办公室、学生管理办公室、教学管理办公室）</w:t>
      </w:r>
    </w:p>
    <w:p w14:paraId="7DDAC52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1.经费投入：主要包括2021-2025年校区建设的各类经费的来源和投入情况，以及在基建、人员、教学、设备、学生事务、其他等方面的具体投入情况等。</w:t>
      </w:r>
    </w:p>
    <w:p w14:paraId="34C0068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办学条件：主要包括校园基础设施、宿舍楼、教学楼、图书馆、实验室、办公楼、实验室、食堂等基本办学条件建设和校园信息化环境建设、各种资源平台的接入使用等，还可包括一些校区特色的办学条件建设，比如一站式等具体内容。</w:t>
      </w:r>
    </w:p>
    <w:p w14:paraId="3B861FB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 xml:space="preserve">五、人才培养成效 </w:t>
      </w:r>
    </w:p>
    <w:p w14:paraId="6A78DF0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（牵头单位：教学管理办公室，责任单位：学生管理办公室、汕尾校区各院部）</w:t>
      </w:r>
    </w:p>
    <w:p w14:paraId="1B3832C2">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1.基本情况</w:t>
      </w:r>
    </w:p>
    <w:p w14:paraId="72C97E7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学科与专业布局：主要包括校区学科与专业设置及各专业培养目标情况，包括学科建设水平和专业设置的合理性、专业特色等具体内容。</w:t>
      </w:r>
    </w:p>
    <w:p w14:paraId="4D1D49F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学生规模：主要本科生和研究生各专业及总体规模情况。</w:t>
      </w:r>
    </w:p>
    <w:p w14:paraId="0F908959">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生源质量：主要包括本科生和研究生的每年度招生生源质量等内容。</w:t>
      </w:r>
    </w:p>
    <w:p w14:paraId="021B5295">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2.教学水平</w:t>
      </w:r>
    </w:p>
    <w:p w14:paraId="32070D7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专业建设：主要包括校区建设以来申报备案新专业的具体情况、各专业培养方案的制定及优化等规范化管理的相关内容等。</w:t>
      </w:r>
    </w:p>
    <w:p w14:paraId="0757A82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课程与教材建设：主要包括校区课程团队建设、各级各类一流课程、课程思政示范项目、通识课程、第二类课程等建设情况，教师编写或参与编写教材情况及历年教材征订和选用的具体情况等内容。</w:t>
      </w:r>
    </w:p>
    <w:p w14:paraId="4FB79691">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教学改革：主要包括教师开展的教研教改活动、主持的教研教改项目、发表的教学论文等具体情况。</w:t>
      </w:r>
    </w:p>
    <w:p w14:paraId="4FEB530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实践教学：主要包括实践实验课程的开设情况，取得的成效。</w:t>
      </w:r>
    </w:p>
    <w:p w14:paraId="0F9CDE35">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创新创业：主要包括校区创新创业教育的实施情况以及在校生创新创业项目的建设情况，并提供1-2个典型案例。</w:t>
      </w:r>
    </w:p>
    <w:p w14:paraId="7072EBF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3.培养成效</w:t>
      </w:r>
    </w:p>
    <w:p w14:paraId="03911B1D">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毕业生数量：主要包括各类毕业生数量，毕业率等。</w:t>
      </w:r>
    </w:p>
    <w:p w14:paraId="3C56E6E6">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在校生成果：主要包括2021-2025年间，每学年学生获取各类专业资格证书、参与科研项目情况、各类竞赛获奖情况、学术论文发表情况等。</w:t>
      </w:r>
    </w:p>
    <w:p w14:paraId="255D7DF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就业与深造：各主要包括各类毕业生升学率、就业率等数据等。</w:t>
      </w:r>
    </w:p>
    <w:p w14:paraId="3584139A">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六、科学研究成果</w:t>
      </w:r>
    </w:p>
    <w:p w14:paraId="22A870B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（牵头单位：教学管理办公室，责任单位：各职能办、汕尾校区各院部）</w:t>
      </w:r>
    </w:p>
    <w:p w14:paraId="455B4D09">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1.科研项目与经费：主要包括科研项目的数量、级别以及科研经费的投入。</w:t>
      </w:r>
    </w:p>
    <w:p w14:paraId="534C53F7">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2.科研成果：主要包括论文发表、专利申请、科研奖励、成果转化等。</w:t>
      </w:r>
    </w:p>
    <w:p w14:paraId="2ECAAF4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3.科研平台与团队：主要包括科研基地、创新团队的数量和质量等。</w:t>
      </w:r>
    </w:p>
    <w:p w14:paraId="0E21A4A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七、社会服务贡献</w:t>
      </w:r>
    </w:p>
    <w:p w14:paraId="4B7CBF6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（牵头单位：综合办公室，责任单位：教学管理办公室，汕尾校区各院部）</w:t>
      </w:r>
    </w:p>
    <w:p w14:paraId="10DFA78A">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服务经济社会：主要指校区为国家重大战略、粤港澳大湾区发展战略及汕尾区域经济发展提供的智力支持、科技成果转化等。包括校区的办学定位、与地方政府各部门签订的合作协议、参与各类支持汕尾地方经济建设的科研项目、共建的科研和科产教融合基地、科技成果转化等具体情况和1-2个典型案例。</w:t>
      </w:r>
    </w:p>
    <w:p w14:paraId="34A51D64">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社会事业服务：主要指与汕尾地方政府部门、企事业单位协同创新以及汕尾社会事业服务内容。主要包括与汕尾地方政府企事业单位协同创新、参与汕尾地方行业发展指导工作、服务汕尾地方基础教育等具体情况和1-2个典型案例。</w:t>
      </w:r>
    </w:p>
    <w:p w14:paraId="605DB18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八、办学特色</w:t>
      </w:r>
    </w:p>
    <w:p w14:paraId="78BFFBC3">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（牵头单位：教学管理办公室，责任单位：综合办公室，汕尾校区各院部）</w:t>
      </w:r>
    </w:p>
    <w:p w14:paraId="4983EC8E">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办学定位：主要包括学校总体规划确定的校区办学定位等内容。</w:t>
      </w:r>
    </w:p>
    <w:p w14:paraId="1323E16C">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优势特色：主要包括结合校区办学区位特点在“定向师范生”培养方面和结合汕尾特色产业方面开办的专业建设方面的具体举措和取得的效果或预期效果等内容。</w:t>
      </w:r>
    </w:p>
    <w:p w14:paraId="6CB2BA6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九、社会声誉与满意度</w:t>
      </w:r>
    </w:p>
    <w:p w14:paraId="30D3ED98">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（牵头单位：综合办公室、学生事务管理办公室，责任单位：汕尾校区各院部）</w:t>
      </w:r>
    </w:p>
    <w:p w14:paraId="14F4C8D3">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1.社会认可度：主要包括校区在社会中的知名度和美誉度等内容。</w:t>
      </w:r>
    </w:p>
    <w:p w14:paraId="65BAF37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2.利益相关者满意度：主要包括学生、家长、用人单位、政府对高校的满意度等内容。</w:t>
      </w:r>
    </w:p>
    <w:p w14:paraId="63CE4C5F">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Times New Roman" w:hAnsi="Times New Roman" w:eastAsia="仿宋_GB2312" w:cs="仿宋_GB2312"/>
          <w:b w:val="0"/>
          <w:color w:val="auto"/>
          <w:kern w:val="2"/>
          <w:sz w:val="32"/>
          <w:szCs w:val="40"/>
          <w:lang w:val="en-US" w:eastAsia="zh-CN"/>
        </w:rPr>
      </w:pPr>
    </w:p>
    <w:p w14:paraId="3C5D7F24">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Times New Roman" w:hAnsi="Times New Roman" w:eastAsia="仿宋_GB2312" w:cs="仿宋_GB2312"/>
          <w:b/>
          <w:bCs/>
          <w:color w:val="auto"/>
          <w:kern w:val="2"/>
          <w:sz w:val="32"/>
          <w:szCs w:val="40"/>
          <w:lang w:val="en-US" w:eastAsia="zh-CN"/>
        </w:rPr>
      </w:pPr>
      <w:r>
        <w:rPr>
          <w:rFonts w:hint="eastAsia" w:ascii="Times New Roman" w:hAnsi="Times New Roman" w:eastAsia="仿宋_GB2312" w:cs="仿宋_GB2312"/>
          <w:b/>
          <w:bCs/>
          <w:color w:val="auto"/>
          <w:kern w:val="2"/>
          <w:sz w:val="32"/>
          <w:szCs w:val="40"/>
          <w:lang w:val="en-US" w:eastAsia="zh-CN"/>
        </w:rPr>
        <w:t>附录：大事记</w:t>
      </w:r>
    </w:p>
    <w:p w14:paraId="5D97433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Times New Roman" w:hAnsi="Times New Roman" w:eastAsia="仿宋_GB2312" w:cs="仿宋_GB2312"/>
          <w:b w:val="0"/>
          <w:color w:val="auto"/>
          <w:kern w:val="2"/>
          <w:sz w:val="32"/>
          <w:szCs w:val="40"/>
          <w:lang w:val="en-US" w:eastAsia="zh-CN"/>
        </w:rPr>
      </w:pPr>
      <w:r>
        <w:rPr>
          <w:rFonts w:hint="eastAsia" w:ascii="Times New Roman" w:hAnsi="Times New Roman" w:eastAsia="仿宋_GB2312" w:cs="仿宋_GB2312"/>
          <w:b w:val="0"/>
          <w:color w:val="auto"/>
          <w:kern w:val="2"/>
          <w:sz w:val="32"/>
          <w:szCs w:val="40"/>
          <w:lang w:val="en-US" w:eastAsia="zh-CN"/>
        </w:rPr>
        <w:t>（牵头单位：综合办公室）</w:t>
      </w:r>
    </w:p>
    <w:sectPr>
      <w:pgSz w:w="11906" w:h="16838"/>
      <w:pgMar w:top="115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52624FF-E652-45F7-9604-50FD896827E7}"/>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embedRegular r:id="rId2" w:fontKey="{D3D0FD6A-10B2-47A3-A6FB-F02B85FF765D}"/>
  </w:font>
  <w:font w:name="方正小标宋简体">
    <w:panose1 w:val="02000000000000000000"/>
    <w:charset w:val="86"/>
    <w:family w:val="auto"/>
    <w:pitch w:val="default"/>
    <w:sig w:usb0="00000001" w:usb1="080E0000" w:usb2="00000000" w:usb3="00000000" w:csb0="00040000" w:csb1="00000000"/>
    <w:embedRegular r:id="rId3" w:fontKey="{54CC1521-E585-4EE7-B97B-7C2873ED9CAB}"/>
  </w:font>
  <w:font w:name="楷体">
    <w:panose1 w:val="02010609060101010101"/>
    <w:charset w:val="86"/>
    <w:family w:val="auto"/>
    <w:pitch w:val="default"/>
    <w:sig w:usb0="800002BF" w:usb1="38CF7CFA" w:usb2="00000016" w:usb3="00000000" w:csb0="00040001" w:csb1="00000000"/>
    <w:embedRegular r:id="rId4" w:fontKey="{A199C4D1-A57E-4020-A668-482DD3A0636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6486"/>
    <w:rsid w:val="02B7624C"/>
    <w:rsid w:val="085442AE"/>
    <w:rsid w:val="0A427110"/>
    <w:rsid w:val="0B2E72C7"/>
    <w:rsid w:val="0CAB66DD"/>
    <w:rsid w:val="0EF600FC"/>
    <w:rsid w:val="0F2667BB"/>
    <w:rsid w:val="0F2E5AE8"/>
    <w:rsid w:val="11BE5610"/>
    <w:rsid w:val="14AA3E63"/>
    <w:rsid w:val="15D62A35"/>
    <w:rsid w:val="1C531126"/>
    <w:rsid w:val="1F6C0EFB"/>
    <w:rsid w:val="204E624A"/>
    <w:rsid w:val="21E169EA"/>
    <w:rsid w:val="23F32A04"/>
    <w:rsid w:val="25FA2770"/>
    <w:rsid w:val="260F621B"/>
    <w:rsid w:val="283B1FAF"/>
    <w:rsid w:val="2B82123D"/>
    <w:rsid w:val="2F3740EC"/>
    <w:rsid w:val="30EC7DF5"/>
    <w:rsid w:val="32B617CD"/>
    <w:rsid w:val="370F76FD"/>
    <w:rsid w:val="3C95752F"/>
    <w:rsid w:val="3D5440BC"/>
    <w:rsid w:val="41E3685C"/>
    <w:rsid w:val="43B92ECB"/>
    <w:rsid w:val="4F2557B5"/>
    <w:rsid w:val="4FC6709B"/>
    <w:rsid w:val="55F85AD5"/>
    <w:rsid w:val="5B776FD4"/>
    <w:rsid w:val="5BC26212"/>
    <w:rsid w:val="662D5327"/>
    <w:rsid w:val="670E2675"/>
    <w:rsid w:val="68CB178F"/>
    <w:rsid w:val="693E784B"/>
    <w:rsid w:val="6E25722B"/>
    <w:rsid w:val="6FFD3FBC"/>
    <w:rsid w:val="70877D29"/>
    <w:rsid w:val="77112871"/>
    <w:rsid w:val="7E43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Microsoft JhengHei" w:hAnsi="Microsoft JhengHei" w:eastAsia="宋体" w:cs="宋体"/>
      <w:b/>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1995</Words>
  <Characters>2044</Characters>
  <Lines>0</Lines>
  <Paragraphs>0</Paragraphs>
  <TotalTime>0</TotalTime>
  <ScaleCrop>false</ScaleCrop>
  <LinksUpToDate>false</LinksUpToDate>
  <CharactersWithSpaces>2045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2023-05-26T08:47:00Z</dcterms:created>
  <dc:creator>hp</dc:creator>
  <cp:lastModifiedBy>彭惠芳</cp:lastModifiedBy>
  <dcterms:modified xsi:type="dcterms:W3CDTF">2025-03-30T14:12:59Z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A5AC17D5AD8B49AFAD4DEABCD1DAD383_13</vt:lpwstr>
  </property>
  <property fmtid="{D5CDD505-2E9C-101B-9397-08002B2CF9AE}" pid="4" name="KSOTemplateDocerSaveRecord">
    <vt:lpwstr>eyJoZGlkIjoiZGZhMDk2OGVjMzkzNGMyNjMzMDljNjNlZDljNWRjOTEiLCJ1c2VySWQiOiI1MTI1NTUxNzkifQ==</vt:lpwstr>
  </property>
</Properties>
</file>