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5F8A3" w14:textId="0A158228" w:rsidR="008027D6" w:rsidRPr="005B6753" w:rsidRDefault="00CF6329" w:rsidP="005D5A1C">
      <w:pPr>
        <w:spacing w:line="360" w:lineRule="auto"/>
        <w:jc w:val="center"/>
        <w:rPr>
          <w:rFonts w:ascii="宋体" w:eastAsia="宋体" w:hAnsi="宋体"/>
          <w:b/>
          <w:bCs/>
          <w:sz w:val="28"/>
          <w:szCs w:val="28"/>
        </w:rPr>
      </w:pPr>
      <w:r>
        <w:rPr>
          <w:rFonts w:ascii="宋体" w:eastAsia="宋体" w:hAnsi="宋体" w:hint="eastAsia"/>
          <w:b/>
          <w:bCs/>
          <w:sz w:val="28"/>
          <w:szCs w:val="28"/>
        </w:rPr>
        <w:t>数科院2</w:t>
      </w:r>
      <w:r>
        <w:rPr>
          <w:rFonts w:ascii="宋体" w:eastAsia="宋体" w:hAnsi="宋体"/>
          <w:b/>
          <w:bCs/>
          <w:sz w:val="28"/>
          <w:szCs w:val="28"/>
        </w:rPr>
        <w:t>018</w:t>
      </w:r>
      <w:r>
        <w:rPr>
          <w:rFonts w:ascii="宋体" w:eastAsia="宋体" w:hAnsi="宋体" w:hint="eastAsia"/>
          <w:b/>
          <w:bCs/>
          <w:sz w:val="28"/>
          <w:szCs w:val="28"/>
        </w:rPr>
        <w:t>年以来</w:t>
      </w:r>
      <w:r w:rsidR="00EF6031">
        <w:rPr>
          <w:rFonts w:ascii="宋体" w:eastAsia="宋体" w:hAnsi="宋体" w:hint="eastAsia"/>
          <w:b/>
          <w:bCs/>
          <w:sz w:val="28"/>
          <w:szCs w:val="28"/>
        </w:rPr>
        <w:t>教师</w:t>
      </w:r>
      <w:r w:rsidR="004065B8">
        <w:rPr>
          <w:rFonts w:ascii="宋体" w:eastAsia="宋体" w:hAnsi="宋体" w:hint="eastAsia"/>
          <w:b/>
          <w:bCs/>
          <w:sz w:val="28"/>
          <w:szCs w:val="28"/>
        </w:rPr>
        <w:t>突出成果</w:t>
      </w:r>
    </w:p>
    <w:p w14:paraId="009C45A1" w14:textId="7708EE84" w:rsidR="004065B8" w:rsidRDefault="004065B8" w:rsidP="005D5A1C">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一、教师科研、教研获奖</w:t>
      </w:r>
    </w:p>
    <w:tbl>
      <w:tblPr>
        <w:tblStyle w:val="a9"/>
        <w:tblW w:w="9214" w:type="dxa"/>
        <w:tblInd w:w="-714" w:type="dxa"/>
        <w:tblLook w:val="04A0" w:firstRow="1" w:lastRow="0" w:firstColumn="1" w:lastColumn="0" w:noHBand="0" w:noVBand="1"/>
      </w:tblPr>
      <w:tblGrid>
        <w:gridCol w:w="709"/>
        <w:gridCol w:w="3119"/>
        <w:gridCol w:w="1417"/>
        <w:gridCol w:w="2552"/>
        <w:gridCol w:w="1417"/>
      </w:tblGrid>
      <w:tr w:rsidR="0040344F" w:rsidRPr="008A58FE" w14:paraId="5C00A83F" w14:textId="77777777" w:rsidTr="001719DE">
        <w:trPr>
          <w:trHeight w:val="816"/>
        </w:trPr>
        <w:tc>
          <w:tcPr>
            <w:tcW w:w="709" w:type="dxa"/>
            <w:hideMark/>
          </w:tcPr>
          <w:p w14:paraId="6A8AF1D2" w14:textId="77777777" w:rsidR="0040344F" w:rsidRPr="008A58FE" w:rsidRDefault="0040344F" w:rsidP="0040344F">
            <w:pPr>
              <w:spacing w:line="360" w:lineRule="auto"/>
              <w:jc w:val="center"/>
              <w:rPr>
                <w:rFonts w:ascii="宋体" w:eastAsia="宋体" w:hAnsi="宋体"/>
                <w:szCs w:val="21"/>
              </w:rPr>
            </w:pPr>
            <w:r w:rsidRPr="008A58FE">
              <w:rPr>
                <w:rFonts w:ascii="宋体" w:eastAsia="宋体" w:hAnsi="宋体" w:hint="eastAsia"/>
                <w:szCs w:val="21"/>
              </w:rPr>
              <w:t>序号</w:t>
            </w:r>
          </w:p>
        </w:tc>
        <w:tc>
          <w:tcPr>
            <w:tcW w:w="3119" w:type="dxa"/>
            <w:hideMark/>
          </w:tcPr>
          <w:p w14:paraId="6F6BEE1C" w14:textId="77777777" w:rsidR="0040344F" w:rsidRPr="008A58FE" w:rsidRDefault="0040344F" w:rsidP="0040344F">
            <w:pPr>
              <w:spacing w:line="360" w:lineRule="auto"/>
              <w:jc w:val="center"/>
              <w:rPr>
                <w:rFonts w:ascii="宋体" w:eastAsia="宋体" w:hAnsi="宋体"/>
                <w:szCs w:val="21"/>
              </w:rPr>
            </w:pPr>
            <w:r w:rsidRPr="008A58FE">
              <w:rPr>
                <w:rFonts w:ascii="宋体" w:eastAsia="宋体" w:hAnsi="宋体" w:hint="eastAsia"/>
                <w:szCs w:val="21"/>
              </w:rPr>
              <w:t>成果名称</w:t>
            </w:r>
          </w:p>
        </w:tc>
        <w:tc>
          <w:tcPr>
            <w:tcW w:w="1417" w:type="dxa"/>
            <w:hideMark/>
          </w:tcPr>
          <w:p w14:paraId="1A9AACCC" w14:textId="77777777" w:rsidR="0040344F" w:rsidRPr="008A58FE" w:rsidRDefault="0040344F" w:rsidP="0040344F">
            <w:pPr>
              <w:spacing w:line="360" w:lineRule="auto"/>
              <w:jc w:val="center"/>
              <w:rPr>
                <w:rFonts w:ascii="宋体" w:eastAsia="宋体" w:hAnsi="宋体"/>
                <w:szCs w:val="21"/>
              </w:rPr>
            </w:pPr>
            <w:r w:rsidRPr="008A58FE">
              <w:rPr>
                <w:rFonts w:ascii="宋体" w:eastAsia="宋体" w:hAnsi="宋体" w:hint="eastAsia"/>
                <w:szCs w:val="21"/>
              </w:rPr>
              <w:t>项目完成人或作者（排名）</w:t>
            </w:r>
          </w:p>
        </w:tc>
        <w:tc>
          <w:tcPr>
            <w:tcW w:w="2552" w:type="dxa"/>
            <w:hideMark/>
          </w:tcPr>
          <w:p w14:paraId="3AE3D511" w14:textId="77777777" w:rsidR="0040344F" w:rsidRPr="008A58FE" w:rsidRDefault="0040344F" w:rsidP="0040344F">
            <w:pPr>
              <w:spacing w:line="360" w:lineRule="auto"/>
              <w:jc w:val="center"/>
              <w:rPr>
                <w:rFonts w:ascii="宋体" w:eastAsia="宋体" w:hAnsi="宋体"/>
                <w:szCs w:val="21"/>
              </w:rPr>
            </w:pPr>
            <w:r w:rsidRPr="008A58FE">
              <w:rPr>
                <w:rFonts w:ascii="宋体" w:eastAsia="宋体" w:hAnsi="宋体" w:hint="eastAsia"/>
                <w:szCs w:val="21"/>
              </w:rPr>
              <w:t>获奖名称、等级，日期</w:t>
            </w:r>
          </w:p>
        </w:tc>
        <w:tc>
          <w:tcPr>
            <w:tcW w:w="1417" w:type="dxa"/>
            <w:noWrap/>
            <w:hideMark/>
          </w:tcPr>
          <w:p w14:paraId="1500D539" w14:textId="77777777" w:rsidR="0040344F" w:rsidRPr="008A58FE" w:rsidRDefault="0040344F" w:rsidP="0040344F">
            <w:pPr>
              <w:spacing w:line="360" w:lineRule="auto"/>
              <w:jc w:val="center"/>
              <w:rPr>
                <w:rFonts w:ascii="宋体" w:eastAsia="宋体" w:hAnsi="宋体"/>
                <w:szCs w:val="21"/>
              </w:rPr>
            </w:pPr>
            <w:r w:rsidRPr="008A58FE">
              <w:rPr>
                <w:rFonts w:ascii="宋体" w:eastAsia="宋体" w:hAnsi="宋体" w:hint="eastAsia"/>
                <w:szCs w:val="21"/>
              </w:rPr>
              <w:t>证书编号</w:t>
            </w:r>
          </w:p>
        </w:tc>
      </w:tr>
      <w:tr w:rsidR="0040344F" w:rsidRPr="008A58FE" w14:paraId="300578F5" w14:textId="77777777" w:rsidTr="001719DE">
        <w:trPr>
          <w:trHeight w:val="816"/>
        </w:trPr>
        <w:tc>
          <w:tcPr>
            <w:tcW w:w="709" w:type="dxa"/>
            <w:hideMark/>
          </w:tcPr>
          <w:p w14:paraId="2043701A"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1</w:t>
            </w:r>
          </w:p>
        </w:tc>
        <w:tc>
          <w:tcPr>
            <w:tcW w:w="3119" w:type="dxa"/>
            <w:hideMark/>
          </w:tcPr>
          <w:p w14:paraId="5630488C"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结构张量的理论、计算与应用</w:t>
            </w:r>
          </w:p>
        </w:tc>
        <w:tc>
          <w:tcPr>
            <w:tcW w:w="1417" w:type="dxa"/>
            <w:hideMark/>
          </w:tcPr>
          <w:p w14:paraId="155BF80E"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黎稳、吴国宝、陈艳男</w:t>
            </w:r>
          </w:p>
        </w:tc>
        <w:tc>
          <w:tcPr>
            <w:tcW w:w="2552" w:type="dxa"/>
            <w:hideMark/>
          </w:tcPr>
          <w:p w14:paraId="0447F8B9"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广东省自然科学奖二等奖（2020年度广东省科学技术奖</w:t>
            </w:r>
          </w:p>
        </w:tc>
        <w:tc>
          <w:tcPr>
            <w:tcW w:w="1417" w:type="dxa"/>
            <w:hideMark/>
          </w:tcPr>
          <w:p w14:paraId="7D729685"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Z01-2-01-R01</w:t>
            </w:r>
          </w:p>
        </w:tc>
      </w:tr>
      <w:tr w:rsidR="0040344F" w:rsidRPr="008A58FE" w14:paraId="2D9E00B5" w14:textId="77777777" w:rsidTr="001719DE">
        <w:trPr>
          <w:trHeight w:val="1732"/>
        </w:trPr>
        <w:tc>
          <w:tcPr>
            <w:tcW w:w="709" w:type="dxa"/>
            <w:hideMark/>
          </w:tcPr>
          <w:p w14:paraId="5CFE2698"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2</w:t>
            </w:r>
          </w:p>
        </w:tc>
        <w:tc>
          <w:tcPr>
            <w:tcW w:w="3119" w:type="dxa"/>
            <w:hideMark/>
          </w:tcPr>
          <w:p w14:paraId="1D1B7C06" w14:textId="2AAC05C0"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Global well-</w:t>
            </w:r>
            <w:proofErr w:type="spellStart"/>
            <w:r w:rsidRPr="008A58FE">
              <w:rPr>
                <w:rFonts w:ascii="宋体" w:eastAsia="宋体" w:hAnsi="宋体" w:hint="eastAsia"/>
                <w:szCs w:val="21"/>
              </w:rPr>
              <w:t>posedness</w:t>
            </w:r>
            <w:proofErr w:type="spellEnd"/>
            <w:r w:rsidRPr="008A58FE">
              <w:rPr>
                <w:rFonts w:ascii="宋体" w:eastAsia="宋体" w:hAnsi="宋体" w:hint="eastAsia"/>
                <w:szCs w:val="21"/>
              </w:rPr>
              <w:t xml:space="preserve"> of the</w:t>
            </w:r>
            <w:r>
              <w:rPr>
                <w:rFonts w:ascii="宋体" w:eastAsia="宋体" w:hAnsi="宋体"/>
                <w:szCs w:val="21"/>
              </w:rPr>
              <w:t xml:space="preserve"> </w:t>
            </w:r>
            <w:r w:rsidRPr="008A58FE">
              <w:rPr>
                <w:rFonts w:ascii="宋体" w:eastAsia="宋体" w:hAnsi="宋体" w:hint="eastAsia"/>
                <w:szCs w:val="21"/>
              </w:rPr>
              <w:t>three-dimensional primitive equations with only horizontal viscosity and diffusion</w:t>
            </w:r>
          </w:p>
        </w:tc>
        <w:tc>
          <w:tcPr>
            <w:tcW w:w="1417" w:type="dxa"/>
            <w:hideMark/>
          </w:tcPr>
          <w:p w14:paraId="4271ADBF" w14:textId="4C9B5855"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李进开（排名第二）</w:t>
            </w:r>
          </w:p>
        </w:tc>
        <w:tc>
          <w:tcPr>
            <w:tcW w:w="2552" w:type="dxa"/>
            <w:hideMark/>
          </w:tcPr>
          <w:p w14:paraId="1E2361BD"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2020ICCM Best Paper Award   2020世界华人数学家联盟最佳论文奖金奖</w:t>
            </w:r>
          </w:p>
        </w:tc>
        <w:tc>
          <w:tcPr>
            <w:tcW w:w="1417" w:type="dxa"/>
            <w:hideMark/>
          </w:tcPr>
          <w:p w14:paraId="397A8DC8"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 xml:space="preserve">　</w:t>
            </w:r>
          </w:p>
        </w:tc>
      </w:tr>
      <w:tr w:rsidR="0040344F" w:rsidRPr="008A58FE" w14:paraId="3B220AF9" w14:textId="77777777" w:rsidTr="001719DE">
        <w:trPr>
          <w:trHeight w:val="816"/>
        </w:trPr>
        <w:tc>
          <w:tcPr>
            <w:tcW w:w="709" w:type="dxa"/>
            <w:hideMark/>
          </w:tcPr>
          <w:p w14:paraId="218DEB6F"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3</w:t>
            </w:r>
          </w:p>
        </w:tc>
        <w:tc>
          <w:tcPr>
            <w:tcW w:w="3119" w:type="dxa"/>
            <w:hideMark/>
          </w:tcPr>
          <w:p w14:paraId="5C8DC655"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耦合非线性</w:t>
            </w:r>
            <w:proofErr w:type="gramStart"/>
            <w:r w:rsidRPr="008A58FE">
              <w:rPr>
                <w:rFonts w:ascii="宋体" w:eastAsia="宋体" w:hAnsi="宋体" w:hint="eastAsia"/>
                <w:szCs w:val="21"/>
              </w:rPr>
              <w:t>振</w:t>
            </w:r>
            <w:proofErr w:type="gramEnd"/>
            <w:r w:rsidRPr="008A58FE">
              <w:rPr>
                <w:rFonts w:ascii="宋体" w:eastAsia="宋体" w:hAnsi="宋体" w:hint="eastAsia"/>
                <w:szCs w:val="21"/>
              </w:rPr>
              <w:t>子系统的优化减振控制机理研究</w:t>
            </w:r>
          </w:p>
        </w:tc>
        <w:tc>
          <w:tcPr>
            <w:tcW w:w="1417" w:type="dxa"/>
            <w:hideMark/>
          </w:tcPr>
          <w:p w14:paraId="45FE8FE2"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邹为（排名第二）</w:t>
            </w:r>
          </w:p>
        </w:tc>
        <w:tc>
          <w:tcPr>
            <w:tcW w:w="2552" w:type="dxa"/>
            <w:hideMark/>
          </w:tcPr>
          <w:p w14:paraId="51E2A53F"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江西省自然科学奖三等奖（2019年度江西自然科学奖）</w:t>
            </w:r>
          </w:p>
        </w:tc>
        <w:tc>
          <w:tcPr>
            <w:tcW w:w="1417" w:type="dxa"/>
            <w:hideMark/>
          </w:tcPr>
          <w:p w14:paraId="7AE84167"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Z-19-3-01-R02</w:t>
            </w:r>
          </w:p>
        </w:tc>
      </w:tr>
      <w:tr w:rsidR="0040344F" w:rsidRPr="008A58FE" w14:paraId="07287B80" w14:textId="77777777" w:rsidTr="001719DE">
        <w:trPr>
          <w:trHeight w:val="912"/>
        </w:trPr>
        <w:tc>
          <w:tcPr>
            <w:tcW w:w="709" w:type="dxa"/>
            <w:hideMark/>
          </w:tcPr>
          <w:p w14:paraId="240BC45B"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4</w:t>
            </w:r>
          </w:p>
        </w:tc>
        <w:tc>
          <w:tcPr>
            <w:tcW w:w="3119" w:type="dxa"/>
            <w:hideMark/>
          </w:tcPr>
          <w:p w14:paraId="72789EFD"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非线性发展方程解的性质</w:t>
            </w:r>
          </w:p>
        </w:tc>
        <w:tc>
          <w:tcPr>
            <w:tcW w:w="1417" w:type="dxa"/>
            <w:hideMark/>
          </w:tcPr>
          <w:p w14:paraId="18783823"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金春花（二），黄锐（三），尹景学（四）</w:t>
            </w:r>
          </w:p>
        </w:tc>
        <w:tc>
          <w:tcPr>
            <w:tcW w:w="2552" w:type="dxa"/>
            <w:hideMark/>
          </w:tcPr>
          <w:p w14:paraId="570E63AA"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重庆科学技术奖三等奖（2020年度重庆科学技术奖）</w:t>
            </w:r>
          </w:p>
        </w:tc>
        <w:tc>
          <w:tcPr>
            <w:tcW w:w="1417" w:type="dxa"/>
            <w:hideMark/>
          </w:tcPr>
          <w:p w14:paraId="01E69D2D"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2020-Z-3-05-D02</w:t>
            </w:r>
          </w:p>
        </w:tc>
      </w:tr>
      <w:tr w:rsidR="0040344F" w:rsidRPr="008A58FE" w14:paraId="4D4F952C" w14:textId="77777777" w:rsidTr="001719DE">
        <w:trPr>
          <w:trHeight w:val="408"/>
        </w:trPr>
        <w:tc>
          <w:tcPr>
            <w:tcW w:w="709" w:type="dxa"/>
            <w:hideMark/>
          </w:tcPr>
          <w:p w14:paraId="3716A12A"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5</w:t>
            </w:r>
          </w:p>
        </w:tc>
        <w:tc>
          <w:tcPr>
            <w:tcW w:w="3119" w:type="dxa"/>
            <w:hideMark/>
          </w:tcPr>
          <w:p w14:paraId="7A31938C"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问题导向的校本选修课“数学探究与 欣赏”的构建与实践</w:t>
            </w:r>
          </w:p>
        </w:tc>
        <w:tc>
          <w:tcPr>
            <w:tcW w:w="1417" w:type="dxa"/>
            <w:hideMark/>
          </w:tcPr>
          <w:p w14:paraId="5AF667D4"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苏洪雨（排名第三）</w:t>
            </w:r>
          </w:p>
        </w:tc>
        <w:tc>
          <w:tcPr>
            <w:tcW w:w="2552" w:type="dxa"/>
            <w:hideMark/>
          </w:tcPr>
          <w:p w14:paraId="39FA2787"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2021广东省教育教学成果奖（基础教育）一等奖</w:t>
            </w:r>
          </w:p>
        </w:tc>
        <w:tc>
          <w:tcPr>
            <w:tcW w:w="1417" w:type="dxa"/>
            <w:hideMark/>
          </w:tcPr>
          <w:p w14:paraId="2ABDC587"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JJ2021Y048</w:t>
            </w:r>
          </w:p>
        </w:tc>
      </w:tr>
      <w:tr w:rsidR="0040344F" w:rsidRPr="008A58FE" w14:paraId="05367487" w14:textId="77777777" w:rsidTr="001719DE">
        <w:trPr>
          <w:trHeight w:val="420"/>
        </w:trPr>
        <w:tc>
          <w:tcPr>
            <w:tcW w:w="709" w:type="dxa"/>
            <w:hideMark/>
          </w:tcPr>
          <w:p w14:paraId="011A9D9E"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6</w:t>
            </w:r>
          </w:p>
        </w:tc>
        <w:tc>
          <w:tcPr>
            <w:tcW w:w="3119" w:type="dxa"/>
            <w:hideMark/>
          </w:tcPr>
          <w:p w14:paraId="751D67B3"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小学数学“五四三”多元作业模式的 构建与实践</w:t>
            </w:r>
          </w:p>
        </w:tc>
        <w:tc>
          <w:tcPr>
            <w:tcW w:w="1417" w:type="dxa"/>
            <w:hideMark/>
          </w:tcPr>
          <w:p w14:paraId="04202BCD"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苏洪雨（排名第二）</w:t>
            </w:r>
          </w:p>
        </w:tc>
        <w:tc>
          <w:tcPr>
            <w:tcW w:w="2552" w:type="dxa"/>
            <w:hideMark/>
          </w:tcPr>
          <w:p w14:paraId="613D1A88"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2021广东省教育教学成果奖（基础教育）一等奖</w:t>
            </w:r>
          </w:p>
        </w:tc>
        <w:tc>
          <w:tcPr>
            <w:tcW w:w="1417" w:type="dxa"/>
            <w:hideMark/>
          </w:tcPr>
          <w:p w14:paraId="435A95ED"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JJ2021Y049</w:t>
            </w:r>
          </w:p>
        </w:tc>
      </w:tr>
      <w:tr w:rsidR="0040344F" w:rsidRPr="008A58FE" w14:paraId="0EA1E071" w14:textId="77777777" w:rsidTr="001719DE">
        <w:trPr>
          <w:trHeight w:val="408"/>
        </w:trPr>
        <w:tc>
          <w:tcPr>
            <w:tcW w:w="709" w:type="dxa"/>
            <w:hideMark/>
          </w:tcPr>
          <w:p w14:paraId="15210F3A"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7</w:t>
            </w:r>
          </w:p>
        </w:tc>
        <w:tc>
          <w:tcPr>
            <w:tcW w:w="3119" w:type="dxa"/>
            <w:hideMark/>
          </w:tcPr>
          <w:p w14:paraId="3051CFAE"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基础教育教师个性化与持续性专业发展模式建构与实践</w:t>
            </w:r>
          </w:p>
        </w:tc>
        <w:tc>
          <w:tcPr>
            <w:tcW w:w="1417" w:type="dxa"/>
            <w:hideMark/>
          </w:tcPr>
          <w:p w14:paraId="4D99151C"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何小亚（排名第三）</w:t>
            </w:r>
          </w:p>
        </w:tc>
        <w:tc>
          <w:tcPr>
            <w:tcW w:w="2552" w:type="dxa"/>
            <w:hideMark/>
          </w:tcPr>
          <w:p w14:paraId="04CBB748"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2020广东省教育教学成果奖（基础教育）一等奖</w:t>
            </w:r>
          </w:p>
        </w:tc>
        <w:tc>
          <w:tcPr>
            <w:tcW w:w="1417" w:type="dxa"/>
            <w:hideMark/>
          </w:tcPr>
          <w:p w14:paraId="20664641"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JJ20191037</w:t>
            </w:r>
          </w:p>
        </w:tc>
      </w:tr>
      <w:tr w:rsidR="0040344F" w:rsidRPr="008A58FE" w14:paraId="0C96E37C" w14:textId="77777777" w:rsidTr="001719DE">
        <w:trPr>
          <w:trHeight w:val="408"/>
        </w:trPr>
        <w:tc>
          <w:tcPr>
            <w:tcW w:w="709" w:type="dxa"/>
            <w:hideMark/>
          </w:tcPr>
          <w:p w14:paraId="732C04B2"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8</w:t>
            </w:r>
          </w:p>
        </w:tc>
        <w:tc>
          <w:tcPr>
            <w:tcW w:w="3119" w:type="dxa"/>
            <w:hideMark/>
          </w:tcPr>
          <w:p w14:paraId="7ABD22F6"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分段式、层次性四年一体实践教学模式构建与实践</w:t>
            </w:r>
          </w:p>
        </w:tc>
        <w:tc>
          <w:tcPr>
            <w:tcW w:w="1417" w:type="dxa"/>
            <w:hideMark/>
          </w:tcPr>
          <w:p w14:paraId="44F332C6"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刘</w:t>
            </w:r>
            <w:proofErr w:type="gramStart"/>
            <w:r w:rsidRPr="008A58FE">
              <w:rPr>
                <w:rFonts w:ascii="宋体" w:eastAsia="宋体" w:hAnsi="宋体" w:hint="eastAsia"/>
                <w:szCs w:val="21"/>
              </w:rPr>
              <w:t>喆</w:t>
            </w:r>
            <w:proofErr w:type="gramEnd"/>
            <w:r w:rsidRPr="008A58FE">
              <w:rPr>
                <w:rFonts w:ascii="宋体" w:eastAsia="宋体" w:hAnsi="宋体" w:hint="eastAsia"/>
                <w:szCs w:val="21"/>
              </w:rPr>
              <w:t>（排名第五）</w:t>
            </w:r>
          </w:p>
        </w:tc>
        <w:tc>
          <w:tcPr>
            <w:tcW w:w="2552" w:type="dxa"/>
            <w:hideMark/>
          </w:tcPr>
          <w:p w14:paraId="40EFB610"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2019广东省教育教学成果奖（高等教育）二等奖</w:t>
            </w:r>
          </w:p>
        </w:tc>
        <w:tc>
          <w:tcPr>
            <w:tcW w:w="1417" w:type="dxa"/>
            <w:hideMark/>
          </w:tcPr>
          <w:p w14:paraId="72DFBE5D" w14:textId="77777777" w:rsidR="0040344F" w:rsidRPr="008A58FE" w:rsidRDefault="0040344F" w:rsidP="005E6D5F">
            <w:pPr>
              <w:spacing w:line="360" w:lineRule="auto"/>
              <w:rPr>
                <w:rFonts w:ascii="宋体" w:eastAsia="宋体" w:hAnsi="宋体"/>
                <w:szCs w:val="21"/>
              </w:rPr>
            </w:pPr>
            <w:r w:rsidRPr="008A58FE">
              <w:rPr>
                <w:rFonts w:ascii="宋体" w:eastAsia="宋体" w:hAnsi="宋体" w:hint="eastAsia"/>
                <w:szCs w:val="21"/>
              </w:rPr>
              <w:t>GJ20192041</w:t>
            </w:r>
          </w:p>
        </w:tc>
      </w:tr>
    </w:tbl>
    <w:p w14:paraId="70EED286" w14:textId="76C01054" w:rsidR="004065B8" w:rsidRPr="004065B8" w:rsidRDefault="0033765D" w:rsidP="007233AE">
      <w:pPr>
        <w:spacing w:line="360" w:lineRule="auto"/>
        <w:rPr>
          <w:rFonts w:ascii="宋体" w:eastAsia="宋体" w:hAnsi="宋体"/>
          <w:b/>
          <w:bCs/>
          <w:sz w:val="24"/>
          <w:szCs w:val="24"/>
        </w:rPr>
      </w:pPr>
      <w:r w:rsidRPr="00A46868">
        <w:rPr>
          <w:rFonts w:ascii="宋体" w:eastAsia="宋体" w:hAnsi="宋体"/>
          <w:b/>
          <w:bCs/>
          <w:noProof/>
          <w:sz w:val="24"/>
          <w:szCs w:val="24"/>
        </w:rPr>
        <w:lastRenderedPageBreak/>
        <w:drawing>
          <wp:anchor distT="0" distB="0" distL="114300" distR="114300" simplePos="0" relativeHeight="251658240" behindDoc="0" locked="0" layoutInCell="1" allowOverlap="1" wp14:anchorId="076A829A" wp14:editId="0A2854A1">
            <wp:simplePos x="0" y="0"/>
            <wp:positionH relativeFrom="column">
              <wp:posOffset>2811780</wp:posOffset>
            </wp:positionH>
            <wp:positionV relativeFrom="paragraph">
              <wp:posOffset>3169920</wp:posOffset>
            </wp:positionV>
            <wp:extent cx="2378710" cy="1565815"/>
            <wp:effectExtent l="38100" t="38100" r="97790" b="92075"/>
            <wp:wrapNone/>
            <wp:docPr id="16" name="图片 4" descr="28aac4353f53200fb30344a1f959799">
              <a:extLst xmlns:a="http://schemas.openxmlformats.org/drawingml/2006/main">
                <a:ext uri="{FF2B5EF4-FFF2-40B4-BE49-F238E27FC236}">
                  <a16:creationId xmlns:a16="http://schemas.microsoft.com/office/drawing/2014/main" id="{E5FD0369-B883-9968-62B1-9BB031F077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28aac4353f53200fb30344a1f959799">
                      <a:extLst>
                        <a:ext uri="{FF2B5EF4-FFF2-40B4-BE49-F238E27FC236}">
                          <a16:creationId xmlns:a16="http://schemas.microsoft.com/office/drawing/2014/main" id="{E5FD0369-B883-9968-62B1-9BB031F07715}"/>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78710" cy="156581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8A58FE">
        <w:rPr>
          <w:rFonts w:ascii="宋体" w:eastAsia="宋体" w:hAnsi="宋体"/>
          <w:b/>
          <w:bCs/>
          <w:noProof/>
          <w:sz w:val="24"/>
          <w:szCs w:val="24"/>
        </w:rPr>
        <w:drawing>
          <wp:inline distT="0" distB="0" distL="0" distR="0" wp14:anchorId="75FE1F87" wp14:editId="496EA26B">
            <wp:extent cx="2339340" cy="3121728"/>
            <wp:effectExtent l="0" t="0" r="3810" b="2540"/>
            <wp:docPr id="16400957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095773" name="图片 164009577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3311" cy="3127027"/>
                    </a:xfrm>
                    <a:prstGeom prst="rect">
                      <a:avLst/>
                    </a:prstGeom>
                  </pic:spPr>
                </pic:pic>
              </a:graphicData>
            </a:graphic>
          </wp:inline>
        </w:drawing>
      </w:r>
      <w:r w:rsidR="008A58FE">
        <w:rPr>
          <w:rFonts w:ascii="宋体" w:eastAsia="宋体" w:hAnsi="宋体"/>
          <w:b/>
          <w:bCs/>
          <w:noProof/>
          <w:sz w:val="24"/>
          <w:szCs w:val="24"/>
        </w:rPr>
        <w:drawing>
          <wp:inline distT="0" distB="0" distL="0" distR="0" wp14:anchorId="681956A1" wp14:editId="0259678A">
            <wp:extent cx="2110740" cy="3080289"/>
            <wp:effectExtent l="0" t="0" r="3810" b="6350"/>
            <wp:docPr id="168137064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370640" name="图片 1681370640"/>
                    <pic:cNvPicPr/>
                  </pic:nvPicPr>
                  <pic:blipFill>
                    <a:blip r:embed="rId8">
                      <a:extLst>
                        <a:ext uri="{28A0092B-C50C-407E-A947-70E740481C1C}">
                          <a14:useLocalDpi xmlns:a14="http://schemas.microsoft.com/office/drawing/2010/main" val="0"/>
                        </a:ext>
                      </a:extLst>
                    </a:blip>
                    <a:stretch>
                      <a:fillRect/>
                    </a:stretch>
                  </pic:blipFill>
                  <pic:spPr>
                    <a:xfrm>
                      <a:off x="0" y="0"/>
                      <a:ext cx="2114294" cy="3085475"/>
                    </a:xfrm>
                    <a:prstGeom prst="rect">
                      <a:avLst/>
                    </a:prstGeom>
                  </pic:spPr>
                </pic:pic>
              </a:graphicData>
            </a:graphic>
          </wp:inline>
        </w:drawing>
      </w:r>
      <w:r w:rsidR="008A58FE">
        <w:rPr>
          <w:rFonts w:ascii="宋体" w:eastAsia="宋体" w:hAnsi="宋体"/>
          <w:b/>
          <w:bCs/>
          <w:noProof/>
          <w:sz w:val="24"/>
          <w:szCs w:val="24"/>
        </w:rPr>
        <w:drawing>
          <wp:inline distT="0" distB="0" distL="0" distR="0" wp14:anchorId="7D48338B" wp14:editId="0C52B909">
            <wp:extent cx="2224334" cy="3218180"/>
            <wp:effectExtent l="0" t="0" r="5080" b="1270"/>
            <wp:docPr id="12425436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54361" name="图片 124254361"/>
                    <pic:cNvPicPr/>
                  </pic:nvPicPr>
                  <pic:blipFill rotWithShape="1">
                    <a:blip r:embed="rId9" cstate="print">
                      <a:extLst>
                        <a:ext uri="{28A0092B-C50C-407E-A947-70E740481C1C}">
                          <a14:useLocalDpi xmlns:a14="http://schemas.microsoft.com/office/drawing/2010/main" val="0"/>
                        </a:ext>
                      </a:extLst>
                    </a:blip>
                    <a:srcRect l="6711" t="1859"/>
                    <a:stretch/>
                  </pic:blipFill>
                  <pic:spPr bwMode="auto">
                    <a:xfrm>
                      <a:off x="0" y="0"/>
                      <a:ext cx="2231103" cy="3227973"/>
                    </a:xfrm>
                    <a:prstGeom prst="rect">
                      <a:avLst/>
                    </a:prstGeom>
                    <a:ln>
                      <a:noFill/>
                    </a:ln>
                    <a:extLst>
                      <a:ext uri="{53640926-AAD7-44D8-BBD7-CCE9431645EC}">
                        <a14:shadowObscured xmlns:a14="http://schemas.microsoft.com/office/drawing/2010/main"/>
                      </a:ext>
                    </a:extLst>
                  </pic:spPr>
                </pic:pic>
              </a:graphicData>
            </a:graphic>
          </wp:inline>
        </w:drawing>
      </w:r>
      <w:r w:rsidR="00C21BBC" w:rsidRPr="00A46868">
        <w:rPr>
          <w:rFonts w:ascii="宋体" w:eastAsia="宋体" w:hAnsi="宋体"/>
          <w:b/>
          <w:bCs/>
          <w:noProof/>
          <w:sz w:val="24"/>
          <w:szCs w:val="24"/>
        </w:rPr>
        <w:drawing>
          <wp:inline distT="0" distB="0" distL="0" distR="0" wp14:anchorId="65839768" wp14:editId="5E4FC976">
            <wp:extent cx="2392680" cy="1539240"/>
            <wp:effectExtent l="38100" t="38100" r="102870" b="99060"/>
            <wp:docPr id="17" name="图片 2" descr="a4d99357b2db655bc6cf4705fb4bed5">
              <a:extLst xmlns:a="http://schemas.openxmlformats.org/drawingml/2006/main">
                <a:ext uri="{FF2B5EF4-FFF2-40B4-BE49-F238E27FC236}">
                  <a16:creationId xmlns:a16="http://schemas.microsoft.com/office/drawing/2014/main" id="{2B73827E-FFA1-02ED-FF40-4FA9CBBB55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a4d99357b2db655bc6cf4705fb4bed5">
                      <a:extLst>
                        <a:ext uri="{FF2B5EF4-FFF2-40B4-BE49-F238E27FC236}">
                          <a16:creationId xmlns:a16="http://schemas.microsoft.com/office/drawing/2014/main" id="{2B73827E-FFA1-02ED-FF40-4FA9CBBB5537}"/>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2680" cy="1539240"/>
                    </a:xfrm>
                    <a:prstGeom prst="rect">
                      <a:avLst/>
                    </a:prstGeom>
                    <a:effectLst>
                      <a:outerShdw blurRad="50800" dist="38100" dir="2700000" algn="tl" rotWithShape="0">
                        <a:prstClr val="black">
                          <a:alpha val="40000"/>
                        </a:prstClr>
                      </a:outerShdw>
                    </a:effectLst>
                  </pic:spPr>
                </pic:pic>
              </a:graphicData>
            </a:graphic>
          </wp:inline>
        </w:drawing>
      </w:r>
      <w:r w:rsidR="00A46868" w:rsidRPr="00A46868">
        <w:rPr>
          <w:rFonts w:ascii="宋体" w:eastAsia="宋体" w:hAnsi="宋体"/>
          <w:b/>
          <w:bCs/>
          <w:noProof/>
          <w:sz w:val="24"/>
          <w:szCs w:val="24"/>
        </w:rPr>
        <w:drawing>
          <wp:inline distT="0" distB="0" distL="0" distR="0" wp14:anchorId="535D50EC" wp14:editId="16441DF1">
            <wp:extent cx="2270760" cy="1593147"/>
            <wp:effectExtent l="38100" t="38100" r="91440" b="102870"/>
            <wp:docPr id="18" name="图片 3" descr="微信图片_20221006140134">
              <a:extLst xmlns:a="http://schemas.openxmlformats.org/drawingml/2006/main">
                <a:ext uri="{FF2B5EF4-FFF2-40B4-BE49-F238E27FC236}">
                  <a16:creationId xmlns:a16="http://schemas.microsoft.com/office/drawing/2014/main" id="{982B2C5D-029E-AA9D-D5A2-6B0D8309B9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微信图片_20221006140134">
                      <a:extLst>
                        <a:ext uri="{FF2B5EF4-FFF2-40B4-BE49-F238E27FC236}">
                          <a16:creationId xmlns:a16="http://schemas.microsoft.com/office/drawing/2014/main" id="{982B2C5D-029E-AA9D-D5A2-6B0D8309B98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1618" cy="1593749"/>
                    </a:xfrm>
                    <a:prstGeom prst="rect">
                      <a:avLst/>
                    </a:prstGeom>
                    <a:effectLst>
                      <a:outerShdw blurRad="50800" dist="38100" dir="2700000" algn="tl" rotWithShape="0">
                        <a:prstClr val="black">
                          <a:alpha val="40000"/>
                        </a:prstClr>
                      </a:outerShdw>
                    </a:effectLst>
                  </pic:spPr>
                </pic:pic>
              </a:graphicData>
            </a:graphic>
          </wp:inline>
        </w:drawing>
      </w:r>
      <w:r w:rsidR="00C21BBC">
        <w:rPr>
          <w:rFonts w:ascii="宋体" w:eastAsia="宋体" w:hAnsi="宋体" w:hint="eastAsia"/>
          <w:b/>
          <w:bCs/>
          <w:sz w:val="24"/>
          <w:szCs w:val="24"/>
        </w:rPr>
        <w:t xml:space="preserve"> </w:t>
      </w:r>
      <w:r w:rsidR="00C21BBC">
        <w:rPr>
          <w:rFonts w:ascii="宋体" w:eastAsia="宋体" w:hAnsi="宋体"/>
          <w:b/>
          <w:bCs/>
          <w:sz w:val="24"/>
          <w:szCs w:val="24"/>
        </w:rPr>
        <w:t xml:space="preserve">  </w:t>
      </w:r>
      <w:r w:rsidR="00A46868" w:rsidRPr="00A46868">
        <w:rPr>
          <w:rFonts w:ascii="宋体" w:eastAsia="宋体" w:hAnsi="宋体"/>
          <w:b/>
          <w:bCs/>
          <w:noProof/>
          <w:sz w:val="24"/>
          <w:szCs w:val="24"/>
        </w:rPr>
        <w:drawing>
          <wp:inline distT="0" distB="0" distL="0" distR="0" wp14:anchorId="2BE2870D" wp14:editId="0FCBD2DC">
            <wp:extent cx="2491740" cy="1564640"/>
            <wp:effectExtent l="38100" t="38100" r="99060" b="92710"/>
            <wp:docPr id="19" name="图片 5" descr="bf3ee722428f183e9d852078a822f1c">
              <a:extLst xmlns:a="http://schemas.openxmlformats.org/drawingml/2006/main">
                <a:ext uri="{FF2B5EF4-FFF2-40B4-BE49-F238E27FC236}">
                  <a16:creationId xmlns:a16="http://schemas.microsoft.com/office/drawing/2014/main" id="{77BF5FE6-E3F5-93C6-2F68-4A094A1D84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descr="bf3ee722428f183e9d852078a822f1c">
                      <a:extLst>
                        <a:ext uri="{FF2B5EF4-FFF2-40B4-BE49-F238E27FC236}">
                          <a16:creationId xmlns:a16="http://schemas.microsoft.com/office/drawing/2014/main" id="{77BF5FE6-E3F5-93C6-2F68-4A094A1D842C}"/>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03141" cy="1571799"/>
                    </a:xfrm>
                    <a:prstGeom prst="rect">
                      <a:avLst/>
                    </a:prstGeom>
                    <a:effectLst>
                      <a:outerShdw blurRad="50800" dist="38100" dir="2700000" algn="tl" rotWithShape="0">
                        <a:prstClr val="black">
                          <a:alpha val="40000"/>
                        </a:prstClr>
                      </a:outerShdw>
                    </a:effectLst>
                  </pic:spPr>
                </pic:pic>
              </a:graphicData>
            </a:graphic>
          </wp:inline>
        </w:drawing>
      </w:r>
    </w:p>
    <w:p w14:paraId="095AA6FF" w14:textId="3D4E5193" w:rsidR="007A7157" w:rsidRPr="007539FC" w:rsidRDefault="004065B8" w:rsidP="005D5A1C">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二</w:t>
      </w:r>
      <w:r w:rsidR="007A7157" w:rsidRPr="007539FC">
        <w:rPr>
          <w:rFonts w:ascii="宋体" w:eastAsia="宋体" w:hAnsi="宋体" w:hint="eastAsia"/>
          <w:b/>
          <w:bCs/>
          <w:sz w:val="24"/>
          <w:szCs w:val="24"/>
        </w:rPr>
        <w:t>、</w:t>
      </w:r>
      <w:r>
        <w:rPr>
          <w:rFonts w:ascii="宋体" w:eastAsia="宋体" w:hAnsi="宋体" w:hint="eastAsia"/>
          <w:b/>
          <w:bCs/>
          <w:sz w:val="24"/>
          <w:szCs w:val="24"/>
        </w:rPr>
        <w:t>教师</w:t>
      </w:r>
      <w:r w:rsidR="00CF6329">
        <w:rPr>
          <w:rFonts w:ascii="宋体" w:eastAsia="宋体" w:hAnsi="宋体" w:hint="eastAsia"/>
          <w:b/>
          <w:bCs/>
          <w:sz w:val="24"/>
          <w:szCs w:val="24"/>
        </w:rPr>
        <w:t>标志性项目</w:t>
      </w:r>
    </w:p>
    <w:tbl>
      <w:tblPr>
        <w:tblW w:w="0" w:type="auto"/>
        <w:jc w:val="center"/>
        <w:tblLayout w:type="fixed"/>
        <w:tblLook w:val="0000" w:firstRow="0" w:lastRow="0" w:firstColumn="0" w:lastColumn="0" w:noHBand="0" w:noVBand="0"/>
      </w:tblPr>
      <w:tblGrid>
        <w:gridCol w:w="704"/>
        <w:gridCol w:w="2693"/>
        <w:gridCol w:w="2835"/>
        <w:gridCol w:w="993"/>
        <w:gridCol w:w="862"/>
      </w:tblGrid>
      <w:tr w:rsidR="00000876" w:rsidRPr="00ED2ADB" w14:paraId="057BF763" w14:textId="77777777" w:rsidTr="00ED2ADB">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0D3A19AF" w14:textId="7A70B831" w:rsidR="00000876" w:rsidRPr="00ED2ADB" w:rsidRDefault="00ED2ADB" w:rsidP="005C5EC6">
            <w:pPr>
              <w:rPr>
                <w:rFonts w:ascii="宋体" w:eastAsia="宋体" w:hAnsi="宋体"/>
                <w:szCs w:val="21"/>
              </w:rPr>
            </w:pPr>
            <w:r>
              <w:rPr>
                <w:rFonts w:ascii="宋体" w:eastAsia="宋体" w:hAnsi="宋体" w:hint="eastAsia"/>
                <w:szCs w:val="21"/>
              </w:rPr>
              <w:t>年份</w:t>
            </w:r>
          </w:p>
        </w:tc>
        <w:tc>
          <w:tcPr>
            <w:tcW w:w="2693" w:type="dxa"/>
            <w:tcBorders>
              <w:top w:val="single" w:sz="4" w:space="0" w:color="auto"/>
              <w:left w:val="nil"/>
              <w:bottom w:val="single" w:sz="4" w:space="0" w:color="auto"/>
              <w:right w:val="single" w:sz="4" w:space="0" w:color="auto"/>
            </w:tcBorders>
            <w:vAlign w:val="center"/>
          </w:tcPr>
          <w:p w14:paraId="08F81755" w14:textId="77777777" w:rsidR="00000876" w:rsidRPr="00ED2ADB" w:rsidRDefault="00000876" w:rsidP="005C5EC6">
            <w:pPr>
              <w:rPr>
                <w:rFonts w:ascii="宋体" w:eastAsia="宋体" w:hAnsi="宋体"/>
                <w:szCs w:val="21"/>
              </w:rPr>
            </w:pPr>
            <w:r w:rsidRPr="00ED2ADB">
              <w:rPr>
                <w:rFonts w:ascii="宋体" w:eastAsia="宋体" w:hAnsi="宋体" w:hint="eastAsia"/>
                <w:szCs w:val="21"/>
              </w:rPr>
              <w:t>项目类别</w:t>
            </w:r>
          </w:p>
        </w:tc>
        <w:tc>
          <w:tcPr>
            <w:tcW w:w="2835" w:type="dxa"/>
            <w:tcBorders>
              <w:top w:val="single" w:sz="4" w:space="0" w:color="auto"/>
              <w:left w:val="nil"/>
              <w:bottom w:val="single" w:sz="4" w:space="0" w:color="auto"/>
              <w:right w:val="single" w:sz="4" w:space="0" w:color="auto"/>
            </w:tcBorders>
            <w:vAlign w:val="center"/>
          </w:tcPr>
          <w:p w14:paraId="30A3D9AB" w14:textId="6204980E" w:rsidR="00000876" w:rsidRPr="00ED2ADB" w:rsidRDefault="00000876" w:rsidP="005C5EC6">
            <w:pPr>
              <w:rPr>
                <w:rFonts w:ascii="宋体" w:eastAsia="宋体" w:hAnsi="宋体"/>
                <w:szCs w:val="21"/>
              </w:rPr>
            </w:pPr>
            <w:r w:rsidRPr="00ED2ADB">
              <w:rPr>
                <w:rFonts w:ascii="宋体" w:eastAsia="宋体" w:hAnsi="宋体" w:hint="eastAsia"/>
                <w:szCs w:val="21"/>
              </w:rPr>
              <w:t>项目名称</w:t>
            </w:r>
          </w:p>
        </w:tc>
        <w:tc>
          <w:tcPr>
            <w:tcW w:w="993" w:type="dxa"/>
            <w:tcBorders>
              <w:top w:val="single" w:sz="4" w:space="0" w:color="auto"/>
              <w:left w:val="nil"/>
              <w:bottom w:val="single" w:sz="4" w:space="0" w:color="auto"/>
              <w:right w:val="single" w:sz="4" w:space="0" w:color="auto"/>
            </w:tcBorders>
            <w:vAlign w:val="center"/>
          </w:tcPr>
          <w:p w14:paraId="39FF6771" w14:textId="77777777" w:rsidR="00000876" w:rsidRPr="00ED2ADB" w:rsidRDefault="00000876" w:rsidP="005C5EC6">
            <w:pPr>
              <w:rPr>
                <w:rFonts w:ascii="宋体" w:eastAsia="宋体" w:hAnsi="宋体"/>
                <w:szCs w:val="21"/>
              </w:rPr>
            </w:pPr>
            <w:r w:rsidRPr="00ED2ADB">
              <w:rPr>
                <w:rFonts w:ascii="宋体" w:eastAsia="宋体" w:hAnsi="宋体" w:hint="eastAsia"/>
                <w:szCs w:val="21"/>
              </w:rPr>
              <w:t>主持人</w:t>
            </w:r>
          </w:p>
        </w:tc>
        <w:tc>
          <w:tcPr>
            <w:tcW w:w="862" w:type="dxa"/>
            <w:tcBorders>
              <w:top w:val="single" w:sz="4" w:space="0" w:color="auto"/>
              <w:left w:val="nil"/>
              <w:bottom w:val="single" w:sz="4" w:space="0" w:color="auto"/>
              <w:right w:val="single" w:sz="4" w:space="0" w:color="auto"/>
            </w:tcBorders>
            <w:vAlign w:val="center"/>
          </w:tcPr>
          <w:p w14:paraId="1630231C" w14:textId="77777777" w:rsidR="00000876" w:rsidRPr="00ED2ADB" w:rsidRDefault="00000876" w:rsidP="005C5EC6">
            <w:pPr>
              <w:rPr>
                <w:rFonts w:ascii="宋体" w:eastAsia="宋体" w:hAnsi="宋体"/>
                <w:szCs w:val="21"/>
              </w:rPr>
            </w:pPr>
            <w:r w:rsidRPr="00ED2ADB">
              <w:rPr>
                <w:rFonts w:ascii="宋体" w:eastAsia="宋体" w:hAnsi="宋体" w:hint="eastAsia"/>
                <w:szCs w:val="21"/>
              </w:rPr>
              <w:t>经费</w:t>
            </w:r>
            <w:r w:rsidRPr="00ED2ADB">
              <w:rPr>
                <w:rFonts w:ascii="宋体" w:eastAsia="宋体" w:hAnsi="宋体" w:hint="eastAsia"/>
                <w:szCs w:val="21"/>
              </w:rPr>
              <w:lastRenderedPageBreak/>
              <w:t>(万元）</w:t>
            </w:r>
          </w:p>
        </w:tc>
      </w:tr>
      <w:tr w:rsidR="00ED2ADB" w:rsidRPr="00ED2ADB" w14:paraId="51548117" w14:textId="77777777" w:rsidTr="00ED2ADB">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456D40E2" w14:textId="63C00557" w:rsidR="00ED2ADB" w:rsidRPr="00ED2ADB" w:rsidRDefault="00AE31A6" w:rsidP="005C5EC6">
            <w:pPr>
              <w:rPr>
                <w:rFonts w:ascii="宋体" w:eastAsia="宋体" w:hAnsi="宋体"/>
                <w:szCs w:val="21"/>
              </w:rPr>
            </w:pPr>
            <w:r>
              <w:rPr>
                <w:rFonts w:ascii="宋体" w:eastAsia="宋体" w:hAnsi="宋体" w:hint="eastAsia"/>
                <w:szCs w:val="21"/>
              </w:rPr>
              <w:lastRenderedPageBreak/>
              <w:t>2</w:t>
            </w:r>
            <w:r>
              <w:rPr>
                <w:rFonts w:ascii="宋体" w:eastAsia="宋体" w:hAnsi="宋体"/>
                <w:szCs w:val="21"/>
              </w:rPr>
              <w:t>019</w:t>
            </w:r>
          </w:p>
        </w:tc>
        <w:tc>
          <w:tcPr>
            <w:tcW w:w="2693" w:type="dxa"/>
            <w:tcBorders>
              <w:top w:val="single" w:sz="4" w:space="0" w:color="auto"/>
              <w:left w:val="nil"/>
              <w:bottom w:val="single" w:sz="4" w:space="0" w:color="auto"/>
              <w:right w:val="single" w:sz="4" w:space="0" w:color="auto"/>
            </w:tcBorders>
            <w:vAlign w:val="center"/>
          </w:tcPr>
          <w:p w14:paraId="0B5EFF96" w14:textId="4D0E1894" w:rsidR="00ED2ADB" w:rsidRPr="00ED2ADB" w:rsidRDefault="00AE31A6" w:rsidP="005C5EC6">
            <w:pPr>
              <w:rPr>
                <w:rFonts w:ascii="宋体" w:eastAsia="宋体" w:hAnsi="宋体"/>
                <w:szCs w:val="21"/>
              </w:rPr>
            </w:pPr>
            <w:r w:rsidRPr="00044768">
              <w:rPr>
                <w:rFonts w:ascii="宋体" w:eastAsia="宋体" w:hAnsi="宋体"/>
                <w:szCs w:val="21"/>
              </w:rPr>
              <w:t>国家自然科学基金委</w:t>
            </w:r>
            <w:r w:rsidRPr="00044768">
              <w:rPr>
                <w:rFonts w:ascii="宋体" w:eastAsia="宋体" w:hAnsi="宋体" w:hint="eastAsia"/>
                <w:szCs w:val="21"/>
              </w:rPr>
              <w:t>重点</w:t>
            </w:r>
            <w:r w:rsidRPr="00044768">
              <w:rPr>
                <w:rFonts w:ascii="宋体" w:eastAsia="宋体" w:hAnsi="宋体"/>
                <w:szCs w:val="21"/>
              </w:rPr>
              <w:t>项目</w:t>
            </w:r>
          </w:p>
        </w:tc>
        <w:tc>
          <w:tcPr>
            <w:tcW w:w="2835" w:type="dxa"/>
            <w:tcBorders>
              <w:top w:val="single" w:sz="4" w:space="0" w:color="auto"/>
              <w:left w:val="nil"/>
              <w:bottom w:val="single" w:sz="4" w:space="0" w:color="auto"/>
              <w:right w:val="single" w:sz="4" w:space="0" w:color="auto"/>
            </w:tcBorders>
            <w:vAlign w:val="center"/>
          </w:tcPr>
          <w:p w14:paraId="567FDD08" w14:textId="5899B7AA" w:rsidR="00ED2ADB" w:rsidRPr="00ED2ADB" w:rsidRDefault="00AE31A6" w:rsidP="005C5EC6">
            <w:pPr>
              <w:rPr>
                <w:rFonts w:ascii="宋体" w:eastAsia="宋体" w:hAnsi="宋体"/>
                <w:szCs w:val="21"/>
              </w:rPr>
            </w:pPr>
            <w:r w:rsidRPr="00044768">
              <w:rPr>
                <w:rFonts w:ascii="宋体" w:eastAsia="宋体" w:hAnsi="宋体"/>
                <w:szCs w:val="21"/>
              </w:rPr>
              <w:t>分数阶偏微分方程高阶算法及后验误差分析</w:t>
            </w:r>
          </w:p>
        </w:tc>
        <w:tc>
          <w:tcPr>
            <w:tcW w:w="993" w:type="dxa"/>
            <w:tcBorders>
              <w:top w:val="single" w:sz="4" w:space="0" w:color="auto"/>
              <w:left w:val="nil"/>
              <w:bottom w:val="single" w:sz="4" w:space="0" w:color="auto"/>
              <w:right w:val="single" w:sz="4" w:space="0" w:color="auto"/>
            </w:tcBorders>
            <w:vAlign w:val="center"/>
          </w:tcPr>
          <w:p w14:paraId="024F56F3" w14:textId="55CECAFD" w:rsidR="00ED2ADB" w:rsidRPr="00ED2ADB" w:rsidRDefault="00AE31A6" w:rsidP="005C5EC6">
            <w:pPr>
              <w:rPr>
                <w:rFonts w:ascii="宋体" w:eastAsia="宋体" w:hAnsi="宋体"/>
                <w:szCs w:val="21"/>
              </w:rPr>
            </w:pPr>
            <w:r>
              <w:rPr>
                <w:rFonts w:ascii="宋体" w:eastAsia="宋体" w:hAnsi="宋体" w:hint="eastAsia"/>
                <w:szCs w:val="21"/>
              </w:rPr>
              <w:t>陈艳萍</w:t>
            </w:r>
          </w:p>
        </w:tc>
        <w:tc>
          <w:tcPr>
            <w:tcW w:w="862" w:type="dxa"/>
            <w:tcBorders>
              <w:top w:val="single" w:sz="4" w:space="0" w:color="auto"/>
              <w:left w:val="nil"/>
              <w:bottom w:val="single" w:sz="4" w:space="0" w:color="auto"/>
              <w:right w:val="single" w:sz="4" w:space="0" w:color="auto"/>
            </w:tcBorders>
            <w:vAlign w:val="center"/>
          </w:tcPr>
          <w:p w14:paraId="38C74FFD" w14:textId="3DBE4A41" w:rsidR="00ED2ADB" w:rsidRPr="00ED2ADB" w:rsidRDefault="00AE31A6" w:rsidP="005C5EC6">
            <w:pPr>
              <w:rPr>
                <w:rFonts w:ascii="宋体" w:eastAsia="宋体" w:hAnsi="宋体"/>
                <w:szCs w:val="21"/>
              </w:rPr>
            </w:pPr>
            <w:r>
              <w:rPr>
                <w:rFonts w:ascii="宋体" w:eastAsia="宋体" w:hAnsi="宋体" w:hint="eastAsia"/>
                <w:szCs w:val="21"/>
              </w:rPr>
              <w:t>2</w:t>
            </w:r>
            <w:r>
              <w:rPr>
                <w:rFonts w:ascii="宋体" w:eastAsia="宋体" w:hAnsi="宋体"/>
                <w:szCs w:val="21"/>
              </w:rPr>
              <w:t>60</w:t>
            </w:r>
          </w:p>
        </w:tc>
      </w:tr>
      <w:tr w:rsidR="00000876" w:rsidRPr="00ED2ADB" w14:paraId="6CC8CAC5" w14:textId="77777777" w:rsidTr="00ED2ADB">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FCE31A1" w14:textId="151F3725" w:rsidR="00000876" w:rsidRPr="00ED2ADB" w:rsidRDefault="00E13DDC" w:rsidP="005C5EC6">
            <w:pPr>
              <w:rPr>
                <w:rFonts w:ascii="宋体" w:eastAsia="宋体" w:hAnsi="宋体"/>
                <w:szCs w:val="21"/>
              </w:rPr>
            </w:pPr>
            <w:r>
              <w:rPr>
                <w:rFonts w:ascii="宋体" w:eastAsia="宋体" w:hAnsi="宋体"/>
                <w:szCs w:val="21"/>
              </w:rPr>
              <w:t>2021</w:t>
            </w:r>
          </w:p>
        </w:tc>
        <w:tc>
          <w:tcPr>
            <w:tcW w:w="2693" w:type="dxa"/>
            <w:tcBorders>
              <w:top w:val="single" w:sz="4" w:space="0" w:color="auto"/>
              <w:left w:val="nil"/>
              <w:bottom w:val="single" w:sz="4" w:space="0" w:color="auto"/>
              <w:right w:val="single" w:sz="4" w:space="0" w:color="auto"/>
            </w:tcBorders>
            <w:shd w:val="clear" w:color="auto" w:fill="auto"/>
            <w:vAlign w:val="center"/>
          </w:tcPr>
          <w:p w14:paraId="2452F52F" w14:textId="3F98FA7A" w:rsidR="00000876" w:rsidRPr="00ED2ADB" w:rsidRDefault="00384A25" w:rsidP="005C5EC6">
            <w:pPr>
              <w:rPr>
                <w:rFonts w:ascii="宋体" w:eastAsia="宋体" w:hAnsi="宋体"/>
                <w:szCs w:val="21"/>
              </w:rPr>
            </w:pPr>
            <w:r w:rsidRPr="00ED2ADB">
              <w:rPr>
                <w:rFonts w:ascii="宋体" w:eastAsia="宋体" w:hAnsi="宋体" w:hint="eastAsia"/>
                <w:szCs w:val="21"/>
              </w:rPr>
              <w:t>国家自然科学基金重点项目</w:t>
            </w:r>
          </w:p>
        </w:tc>
        <w:tc>
          <w:tcPr>
            <w:tcW w:w="2835" w:type="dxa"/>
            <w:tcBorders>
              <w:top w:val="single" w:sz="4" w:space="0" w:color="auto"/>
              <w:left w:val="nil"/>
              <w:bottom w:val="single" w:sz="4" w:space="0" w:color="auto"/>
              <w:right w:val="single" w:sz="4" w:space="0" w:color="auto"/>
            </w:tcBorders>
            <w:shd w:val="clear" w:color="auto" w:fill="auto"/>
            <w:vAlign w:val="center"/>
          </w:tcPr>
          <w:p w14:paraId="1D94E41E" w14:textId="41ABD0EB" w:rsidR="00000876" w:rsidRPr="00ED2ADB" w:rsidRDefault="00384A25" w:rsidP="005C5EC6">
            <w:pPr>
              <w:rPr>
                <w:rFonts w:ascii="宋体" w:eastAsia="宋体" w:hAnsi="宋体"/>
                <w:szCs w:val="21"/>
              </w:rPr>
            </w:pPr>
            <w:r w:rsidRPr="00ED2ADB">
              <w:rPr>
                <w:rFonts w:ascii="宋体" w:eastAsia="宋体" w:hAnsi="宋体" w:hint="eastAsia"/>
                <w:szCs w:val="21"/>
              </w:rPr>
              <w:t>新型显示薄膜喷墨打印技术的数学建模与分析</w:t>
            </w:r>
          </w:p>
        </w:tc>
        <w:tc>
          <w:tcPr>
            <w:tcW w:w="993" w:type="dxa"/>
            <w:tcBorders>
              <w:top w:val="single" w:sz="4" w:space="0" w:color="auto"/>
              <w:left w:val="nil"/>
              <w:bottom w:val="single" w:sz="4" w:space="0" w:color="auto"/>
              <w:right w:val="single" w:sz="4" w:space="0" w:color="auto"/>
            </w:tcBorders>
            <w:shd w:val="clear" w:color="auto" w:fill="auto"/>
            <w:vAlign w:val="center"/>
          </w:tcPr>
          <w:p w14:paraId="4276E63A" w14:textId="0B9DE493" w:rsidR="00000876" w:rsidRPr="00ED2ADB" w:rsidRDefault="00331389" w:rsidP="005C5EC6">
            <w:pPr>
              <w:rPr>
                <w:rFonts w:ascii="宋体" w:eastAsia="宋体" w:hAnsi="宋体"/>
                <w:szCs w:val="21"/>
              </w:rPr>
            </w:pPr>
            <w:r w:rsidRPr="00ED2ADB">
              <w:rPr>
                <w:rFonts w:ascii="宋体" w:eastAsia="宋体" w:hAnsi="宋体" w:hint="eastAsia"/>
                <w:szCs w:val="21"/>
              </w:rPr>
              <w:t>丁时进</w:t>
            </w:r>
          </w:p>
        </w:tc>
        <w:tc>
          <w:tcPr>
            <w:tcW w:w="862" w:type="dxa"/>
            <w:tcBorders>
              <w:top w:val="single" w:sz="4" w:space="0" w:color="auto"/>
              <w:left w:val="nil"/>
              <w:bottom w:val="single" w:sz="4" w:space="0" w:color="auto"/>
              <w:right w:val="single" w:sz="4" w:space="0" w:color="auto"/>
            </w:tcBorders>
            <w:shd w:val="clear" w:color="auto" w:fill="auto"/>
            <w:vAlign w:val="center"/>
          </w:tcPr>
          <w:p w14:paraId="666B0461" w14:textId="59A17430" w:rsidR="00000876" w:rsidRPr="00ED2ADB" w:rsidRDefault="00331389" w:rsidP="005C5EC6">
            <w:pPr>
              <w:rPr>
                <w:rFonts w:ascii="宋体" w:eastAsia="宋体" w:hAnsi="宋体"/>
                <w:szCs w:val="21"/>
              </w:rPr>
            </w:pPr>
            <w:r w:rsidRPr="00ED2ADB">
              <w:rPr>
                <w:rFonts w:ascii="宋体" w:eastAsia="宋体" w:hAnsi="宋体" w:hint="eastAsia"/>
                <w:szCs w:val="21"/>
              </w:rPr>
              <w:t>2</w:t>
            </w:r>
            <w:r w:rsidRPr="00ED2ADB">
              <w:rPr>
                <w:rFonts w:ascii="宋体" w:eastAsia="宋体" w:hAnsi="宋体"/>
                <w:szCs w:val="21"/>
              </w:rPr>
              <w:t>52</w:t>
            </w:r>
          </w:p>
        </w:tc>
      </w:tr>
      <w:tr w:rsidR="00000876" w:rsidRPr="00ED2ADB" w14:paraId="1F07373C" w14:textId="77777777" w:rsidTr="00ED2ADB">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E17E897" w14:textId="1F74B062" w:rsidR="00000876" w:rsidRPr="00ED2ADB" w:rsidRDefault="00E13DDC" w:rsidP="005C5EC6">
            <w:pPr>
              <w:rPr>
                <w:rFonts w:ascii="宋体" w:eastAsia="宋体" w:hAnsi="宋体"/>
                <w:szCs w:val="21"/>
              </w:rPr>
            </w:pPr>
            <w:r>
              <w:rPr>
                <w:rFonts w:ascii="宋体" w:eastAsia="宋体" w:hAnsi="宋体"/>
                <w:szCs w:val="21"/>
              </w:rPr>
              <w:t>2021</w:t>
            </w:r>
          </w:p>
        </w:tc>
        <w:tc>
          <w:tcPr>
            <w:tcW w:w="2693" w:type="dxa"/>
            <w:tcBorders>
              <w:top w:val="single" w:sz="4" w:space="0" w:color="auto"/>
              <w:left w:val="nil"/>
              <w:bottom w:val="single" w:sz="4" w:space="0" w:color="auto"/>
              <w:right w:val="single" w:sz="4" w:space="0" w:color="auto"/>
            </w:tcBorders>
            <w:shd w:val="clear" w:color="auto" w:fill="auto"/>
            <w:vAlign w:val="center"/>
          </w:tcPr>
          <w:p w14:paraId="2642E0F8" w14:textId="6ACE02C5" w:rsidR="00000876" w:rsidRPr="00ED2ADB" w:rsidRDefault="00384A25" w:rsidP="005C5EC6">
            <w:pPr>
              <w:rPr>
                <w:rFonts w:ascii="宋体" w:eastAsia="宋体" w:hAnsi="宋体"/>
                <w:szCs w:val="21"/>
              </w:rPr>
            </w:pPr>
            <w:r w:rsidRPr="00ED2ADB">
              <w:rPr>
                <w:rFonts w:ascii="宋体" w:eastAsia="宋体" w:hAnsi="宋体" w:hint="eastAsia"/>
                <w:szCs w:val="21"/>
              </w:rPr>
              <w:t>国家自然科学基金优秀青年科学基金项目</w:t>
            </w:r>
          </w:p>
        </w:tc>
        <w:tc>
          <w:tcPr>
            <w:tcW w:w="2835" w:type="dxa"/>
            <w:tcBorders>
              <w:top w:val="single" w:sz="4" w:space="0" w:color="auto"/>
              <w:left w:val="nil"/>
              <w:bottom w:val="single" w:sz="4" w:space="0" w:color="auto"/>
              <w:right w:val="single" w:sz="4" w:space="0" w:color="auto"/>
            </w:tcBorders>
            <w:shd w:val="clear" w:color="auto" w:fill="auto"/>
            <w:vAlign w:val="center"/>
          </w:tcPr>
          <w:p w14:paraId="6EBD4429" w14:textId="777AB1D7" w:rsidR="00000876" w:rsidRPr="00ED2ADB" w:rsidRDefault="00384A25" w:rsidP="005C5EC6">
            <w:pPr>
              <w:rPr>
                <w:rFonts w:ascii="宋体" w:eastAsia="宋体" w:hAnsi="宋体"/>
                <w:szCs w:val="21"/>
              </w:rPr>
            </w:pPr>
            <w:r w:rsidRPr="00ED2ADB">
              <w:rPr>
                <w:rFonts w:ascii="宋体" w:eastAsia="宋体" w:hAnsi="宋体" w:hint="eastAsia"/>
                <w:szCs w:val="21"/>
              </w:rPr>
              <w:t>完全非线性偏微分方程</w:t>
            </w:r>
          </w:p>
        </w:tc>
        <w:tc>
          <w:tcPr>
            <w:tcW w:w="993" w:type="dxa"/>
            <w:tcBorders>
              <w:top w:val="single" w:sz="4" w:space="0" w:color="auto"/>
              <w:left w:val="nil"/>
              <w:bottom w:val="single" w:sz="4" w:space="0" w:color="auto"/>
              <w:right w:val="single" w:sz="4" w:space="0" w:color="auto"/>
            </w:tcBorders>
            <w:shd w:val="clear" w:color="auto" w:fill="auto"/>
            <w:vAlign w:val="center"/>
          </w:tcPr>
          <w:p w14:paraId="31011509" w14:textId="43568417" w:rsidR="00000876" w:rsidRPr="00ED2ADB" w:rsidRDefault="00331389" w:rsidP="005C5EC6">
            <w:pPr>
              <w:rPr>
                <w:rFonts w:ascii="宋体" w:eastAsia="宋体" w:hAnsi="宋体"/>
                <w:szCs w:val="21"/>
              </w:rPr>
            </w:pPr>
            <w:r w:rsidRPr="00ED2ADB">
              <w:rPr>
                <w:rFonts w:ascii="宋体" w:eastAsia="宋体" w:hAnsi="宋体" w:hint="eastAsia"/>
                <w:szCs w:val="21"/>
              </w:rPr>
              <w:t>鲁建</w:t>
            </w:r>
          </w:p>
        </w:tc>
        <w:tc>
          <w:tcPr>
            <w:tcW w:w="862" w:type="dxa"/>
            <w:tcBorders>
              <w:top w:val="single" w:sz="4" w:space="0" w:color="auto"/>
              <w:left w:val="nil"/>
              <w:bottom w:val="single" w:sz="4" w:space="0" w:color="auto"/>
              <w:right w:val="single" w:sz="4" w:space="0" w:color="auto"/>
            </w:tcBorders>
            <w:shd w:val="clear" w:color="auto" w:fill="auto"/>
            <w:vAlign w:val="center"/>
          </w:tcPr>
          <w:p w14:paraId="1190D11D" w14:textId="21F34A67" w:rsidR="00000876" w:rsidRPr="00ED2ADB" w:rsidRDefault="00331389" w:rsidP="005C5EC6">
            <w:pPr>
              <w:rPr>
                <w:rFonts w:ascii="宋体" w:eastAsia="宋体" w:hAnsi="宋体"/>
                <w:szCs w:val="21"/>
              </w:rPr>
            </w:pPr>
            <w:r w:rsidRPr="00ED2ADB">
              <w:rPr>
                <w:rFonts w:ascii="宋体" w:eastAsia="宋体" w:hAnsi="宋体" w:hint="eastAsia"/>
                <w:szCs w:val="21"/>
              </w:rPr>
              <w:t>2</w:t>
            </w:r>
            <w:r w:rsidRPr="00ED2ADB">
              <w:rPr>
                <w:rFonts w:ascii="宋体" w:eastAsia="宋体" w:hAnsi="宋体"/>
                <w:szCs w:val="21"/>
              </w:rPr>
              <w:t>00</w:t>
            </w:r>
          </w:p>
        </w:tc>
      </w:tr>
      <w:tr w:rsidR="00000876" w:rsidRPr="00ED2ADB" w14:paraId="2A0AA300" w14:textId="77777777" w:rsidTr="00ED2ADB">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2DEB81C" w14:textId="2DE3F0B2" w:rsidR="00000876" w:rsidRPr="00ED2ADB" w:rsidRDefault="00E13DDC" w:rsidP="005C5EC6">
            <w:pPr>
              <w:rPr>
                <w:rFonts w:ascii="宋体" w:eastAsia="宋体" w:hAnsi="宋体"/>
                <w:szCs w:val="21"/>
              </w:rPr>
            </w:pPr>
            <w:r>
              <w:rPr>
                <w:rFonts w:ascii="宋体" w:eastAsia="宋体" w:hAnsi="宋体"/>
                <w:szCs w:val="21"/>
              </w:rPr>
              <w:t>2021</w:t>
            </w:r>
          </w:p>
        </w:tc>
        <w:tc>
          <w:tcPr>
            <w:tcW w:w="2693" w:type="dxa"/>
            <w:tcBorders>
              <w:top w:val="single" w:sz="4" w:space="0" w:color="auto"/>
              <w:left w:val="nil"/>
              <w:bottom w:val="single" w:sz="4" w:space="0" w:color="auto"/>
              <w:right w:val="single" w:sz="4" w:space="0" w:color="auto"/>
            </w:tcBorders>
            <w:shd w:val="clear" w:color="auto" w:fill="auto"/>
            <w:vAlign w:val="center"/>
          </w:tcPr>
          <w:p w14:paraId="6549F6AB" w14:textId="77777777" w:rsidR="00000876" w:rsidRPr="00ED2ADB" w:rsidRDefault="00000876" w:rsidP="005C5EC6">
            <w:pPr>
              <w:rPr>
                <w:rFonts w:ascii="宋体" w:eastAsia="宋体" w:hAnsi="宋体"/>
                <w:szCs w:val="21"/>
              </w:rPr>
            </w:pPr>
            <w:r w:rsidRPr="00ED2ADB">
              <w:rPr>
                <w:rFonts w:ascii="宋体" w:eastAsia="宋体" w:hAnsi="宋体" w:hint="eastAsia"/>
                <w:szCs w:val="21"/>
              </w:rPr>
              <w:t>国家自然科学基金国家重点研发计划青年科学家项目</w:t>
            </w:r>
          </w:p>
        </w:tc>
        <w:tc>
          <w:tcPr>
            <w:tcW w:w="2835" w:type="dxa"/>
            <w:tcBorders>
              <w:top w:val="single" w:sz="4" w:space="0" w:color="auto"/>
              <w:left w:val="nil"/>
              <w:bottom w:val="single" w:sz="4" w:space="0" w:color="auto"/>
              <w:right w:val="single" w:sz="4" w:space="0" w:color="auto"/>
            </w:tcBorders>
            <w:shd w:val="clear" w:color="auto" w:fill="auto"/>
            <w:vAlign w:val="center"/>
          </w:tcPr>
          <w:p w14:paraId="6188D88F" w14:textId="77777777" w:rsidR="00000876" w:rsidRPr="00ED2ADB" w:rsidRDefault="00000876" w:rsidP="005C5EC6">
            <w:pPr>
              <w:rPr>
                <w:rFonts w:ascii="宋体" w:eastAsia="宋体" w:hAnsi="宋体"/>
                <w:szCs w:val="21"/>
              </w:rPr>
            </w:pPr>
            <w:r w:rsidRPr="00ED2ADB">
              <w:rPr>
                <w:rFonts w:ascii="宋体" w:eastAsia="宋体" w:hAnsi="宋体" w:hint="eastAsia"/>
                <w:szCs w:val="21"/>
              </w:rPr>
              <w:t>关于弹性Navier-Stokes方程组的数学理论研究</w:t>
            </w:r>
          </w:p>
        </w:tc>
        <w:tc>
          <w:tcPr>
            <w:tcW w:w="993" w:type="dxa"/>
            <w:tcBorders>
              <w:top w:val="single" w:sz="4" w:space="0" w:color="auto"/>
              <w:left w:val="nil"/>
              <w:bottom w:val="single" w:sz="4" w:space="0" w:color="auto"/>
              <w:right w:val="single" w:sz="4" w:space="0" w:color="auto"/>
            </w:tcBorders>
            <w:shd w:val="clear" w:color="auto" w:fill="auto"/>
            <w:vAlign w:val="center"/>
          </w:tcPr>
          <w:p w14:paraId="52740A26" w14:textId="77777777" w:rsidR="00000876" w:rsidRPr="00ED2ADB" w:rsidRDefault="00000876" w:rsidP="005C5EC6">
            <w:pPr>
              <w:rPr>
                <w:rFonts w:ascii="宋体" w:eastAsia="宋体" w:hAnsi="宋体"/>
                <w:szCs w:val="21"/>
              </w:rPr>
            </w:pPr>
            <w:r w:rsidRPr="00ED2ADB">
              <w:rPr>
                <w:rFonts w:ascii="宋体" w:eastAsia="宋体" w:hAnsi="宋体" w:hint="eastAsia"/>
                <w:szCs w:val="21"/>
              </w:rPr>
              <w:t>王勇</w:t>
            </w:r>
          </w:p>
        </w:tc>
        <w:tc>
          <w:tcPr>
            <w:tcW w:w="862" w:type="dxa"/>
            <w:tcBorders>
              <w:top w:val="single" w:sz="4" w:space="0" w:color="auto"/>
              <w:left w:val="nil"/>
              <w:bottom w:val="single" w:sz="4" w:space="0" w:color="auto"/>
              <w:right w:val="single" w:sz="4" w:space="0" w:color="auto"/>
            </w:tcBorders>
            <w:shd w:val="clear" w:color="auto" w:fill="auto"/>
            <w:vAlign w:val="center"/>
          </w:tcPr>
          <w:p w14:paraId="48B62507" w14:textId="77777777" w:rsidR="00000876" w:rsidRPr="00ED2ADB" w:rsidRDefault="00000876" w:rsidP="005C5EC6">
            <w:pPr>
              <w:rPr>
                <w:rFonts w:ascii="宋体" w:eastAsia="宋体" w:hAnsi="宋体"/>
                <w:szCs w:val="21"/>
              </w:rPr>
            </w:pPr>
            <w:r w:rsidRPr="00ED2ADB">
              <w:rPr>
                <w:rFonts w:ascii="宋体" w:eastAsia="宋体" w:hAnsi="宋体" w:hint="eastAsia"/>
                <w:szCs w:val="21"/>
              </w:rPr>
              <w:t>3</w:t>
            </w:r>
            <w:r w:rsidRPr="00ED2ADB">
              <w:rPr>
                <w:rFonts w:ascii="宋体" w:eastAsia="宋体" w:hAnsi="宋体"/>
                <w:szCs w:val="21"/>
              </w:rPr>
              <w:t>00</w:t>
            </w:r>
          </w:p>
        </w:tc>
      </w:tr>
      <w:tr w:rsidR="0069213C" w:rsidRPr="00ED2ADB" w14:paraId="247BE9B6" w14:textId="77777777" w:rsidTr="00ED2ADB">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D18BD7C" w14:textId="2C7F93C7" w:rsidR="0069213C" w:rsidRDefault="0069213C" w:rsidP="0069213C">
            <w:pPr>
              <w:rPr>
                <w:rFonts w:ascii="宋体" w:eastAsia="宋体" w:hAnsi="宋体"/>
                <w:szCs w:val="21"/>
              </w:rPr>
            </w:pPr>
            <w:r>
              <w:rPr>
                <w:rFonts w:ascii="宋体" w:eastAsia="宋体" w:hAnsi="宋体" w:hint="eastAsia"/>
                <w:szCs w:val="21"/>
              </w:rPr>
              <w:t>2</w:t>
            </w:r>
            <w:r>
              <w:rPr>
                <w:rFonts w:ascii="宋体" w:eastAsia="宋体" w:hAnsi="宋体"/>
                <w:szCs w:val="21"/>
              </w:rPr>
              <w:t>022</w:t>
            </w:r>
          </w:p>
        </w:tc>
        <w:tc>
          <w:tcPr>
            <w:tcW w:w="2693" w:type="dxa"/>
            <w:tcBorders>
              <w:top w:val="single" w:sz="4" w:space="0" w:color="auto"/>
              <w:left w:val="nil"/>
              <w:bottom w:val="single" w:sz="4" w:space="0" w:color="auto"/>
              <w:right w:val="single" w:sz="4" w:space="0" w:color="auto"/>
            </w:tcBorders>
            <w:shd w:val="clear" w:color="auto" w:fill="auto"/>
            <w:vAlign w:val="center"/>
          </w:tcPr>
          <w:p w14:paraId="5929FC9C" w14:textId="151C6335" w:rsidR="0069213C" w:rsidRPr="00ED2ADB" w:rsidRDefault="0069213C" w:rsidP="0069213C">
            <w:pPr>
              <w:rPr>
                <w:rFonts w:ascii="宋体" w:eastAsia="宋体" w:hAnsi="宋体"/>
                <w:szCs w:val="21"/>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3ACCE036" w14:textId="284FC187" w:rsidR="0069213C" w:rsidRPr="00ED2ADB" w:rsidRDefault="0069213C" w:rsidP="0069213C">
            <w:pPr>
              <w:rPr>
                <w:rFonts w:ascii="宋体" w:eastAsia="宋体" w:hAnsi="宋体"/>
                <w:szCs w:val="21"/>
              </w:rPr>
            </w:pPr>
            <w:r>
              <w:rPr>
                <w:rFonts w:ascii="宋体" w:eastAsia="宋体" w:hAnsi="宋体" w:hint="eastAsia"/>
                <w:szCs w:val="21"/>
              </w:rPr>
              <w:t>国家级领军人才</w:t>
            </w:r>
          </w:p>
        </w:tc>
        <w:tc>
          <w:tcPr>
            <w:tcW w:w="993" w:type="dxa"/>
            <w:tcBorders>
              <w:top w:val="single" w:sz="4" w:space="0" w:color="auto"/>
              <w:left w:val="nil"/>
              <w:bottom w:val="single" w:sz="4" w:space="0" w:color="auto"/>
              <w:right w:val="single" w:sz="4" w:space="0" w:color="auto"/>
            </w:tcBorders>
            <w:shd w:val="clear" w:color="auto" w:fill="auto"/>
            <w:vAlign w:val="center"/>
          </w:tcPr>
          <w:p w14:paraId="60C254E7" w14:textId="481F7C9B" w:rsidR="0069213C" w:rsidRPr="00ED2ADB" w:rsidRDefault="0069213C" w:rsidP="0069213C">
            <w:pPr>
              <w:rPr>
                <w:rFonts w:ascii="宋体" w:eastAsia="宋体" w:hAnsi="宋体"/>
                <w:szCs w:val="21"/>
              </w:rPr>
            </w:pPr>
            <w:proofErr w:type="gramStart"/>
            <w:r>
              <w:rPr>
                <w:rFonts w:ascii="宋体" w:eastAsia="宋体" w:hAnsi="宋体" w:hint="eastAsia"/>
                <w:szCs w:val="21"/>
              </w:rPr>
              <w:t>李进开</w:t>
            </w:r>
            <w:proofErr w:type="gramEnd"/>
          </w:p>
        </w:tc>
        <w:tc>
          <w:tcPr>
            <w:tcW w:w="862" w:type="dxa"/>
            <w:tcBorders>
              <w:top w:val="single" w:sz="4" w:space="0" w:color="auto"/>
              <w:left w:val="nil"/>
              <w:bottom w:val="single" w:sz="4" w:space="0" w:color="auto"/>
              <w:right w:val="single" w:sz="4" w:space="0" w:color="auto"/>
            </w:tcBorders>
            <w:shd w:val="clear" w:color="auto" w:fill="auto"/>
            <w:vAlign w:val="center"/>
          </w:tcPr>
          <w:p w14:paraId="1A40013B" w14:textId="654F47E5" w:rsidR="0069213C" w:rsidRPr="00ED2ADB" w:rsidRDefault="0069213C" w:rsidP="0069213C">
            <w:pPr>
              <w:rPr>
                <w:rFonts w:ascii="宋体" w:eastAsia="宋体" w:hAnsi="宋体"/>
                <w:szCs w:val="21"/>
              </w:rPr>
            </w:pPr>
            <w:r>
              <w:rPr>
                <w:rFonts w:ascii="宋体" w:eastAsia="宋体" w:hAnsi="宋体" w:hint="eastAsia"/>
                <w:szCs w:val="21"/>
              </w:rPr>
              <w:t>8</w:t>
            </w:r>
            <w:r>
              <w:rPr>
                <w:rFonts w:ascii="宋体" w:eastAsia="宋体" w:hAnsi="宋体"/>
                <w:szCs w:val="21"/>
              </w:rPr>
              <w:t>0</w:t>
            </w:r>
          </w:p>
        </w:tc>
      </w:tr>
    </w:tbl>
    <w:p w14:paraId="17D2A34B" w14:textId="77777777" w:rsidR="00000876" w:rsidRPr="005C5EC6" w:rsidRDefault="00000876" w:rsidP="005C5EC6">
      <w:pPr>
        <w:rPr>
          <w:rFonts w:ascii="宋体" w:eastAsia="宋体" w:hAnsi="宋体"/>
          <w:szCs w:val="21"/>
        </w:rPr>
      </w:pPr>
    </w:p>
    <w:p w14:paraId="2D835603" w14:textId="4BA904D4" w:rsidR="00A83641" w:rsidRPr="008055DF" w:rsidRDefault="004065B8" w:rsidP="004065B8">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三</w:t>
      </w:r>
      <w:r w:rsidR="00A83641" w:rsidRPr="008055DF">
        <w:rPr>
          <w:rFonts w:ascii="宋体" w:eastAsia="宋体" w:hAnsi="宋体" w:hint="eastAsia"/>
          <w:b/>
          <w:bCs/>
          <w:sz w:val="24"/>
          <w:szCs w:val="24"/>
        </w:rPr>
        <w:t>、</w:t>
      </w:r>
      <w:r>
        <w:rPr>
          <w:rFonts w:ascii="宋体" w:eastAsia="宋体" w:hAnsi="宋体" w:hint="eastAsia"/>
          <w:b/>
          <w:bCs/>
          <w:sz w:val="24"/>
          <w:szCs w:val="24"/>
        </w:rPr>
        <w:t>教师</w:t>
      </w:r>
      <w:r w:rsidR="00D06AD8">
        <w:rPr>
          <w:rFonts w:ascii="宋体" w:eastAsia="宋体" w:hAnsi="宋体" w:hint="eastAsia"/>
          <w:b/>
          <w:bCs/>
          <w:sz w:val="24"/>
          <w:szCs w:val="24"/>
        </w:rPr>
        <w:t>顶级期刊</w:t>
      </w:r>
      <w:r w:rsidR="002C3FBA" w:rsidRPr="008055DF">
        <w:rPr>
          <w:rFonts w:ascii="宋体" w:eastAsia="宋体" w:hAnsi="宋体" w:hint="eastAsia"/>
          <w:b/>
          <w:bCs/>
          <w:sz w:val="24"/>
          <w:szCs w:val="24"/>
        </w:rPr>
        <w:t>论文</w:t>
      </w:r>
    </w:p>
    <w:p w14:paraId="1A14BD1D" w14:textId="76D0CFB6" w:rsidR="008425F3" w:rsidRDefault="00265AC5" w:rsidP="00EB7400">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019</w:t>
      </w:r>
      <w:r>
        <w:rPr>
          <w:rFonts w:ascii="宋体" w:eastAsia="宋体" w:hAnsi="宋体" w:hint="eastAsia"/>
          <w:sz w:val="24"/>
          <w:szCs w:val="24"/>
        </w:rPr>
        <w:t>年度叶颀教授</w:t>
      </w:r>
      <w:r w:rsidRPr="00265AC5">
        <w:rPr>
          <w:rFonts w:ascii="宋体" w:eastAsia="宋体" w:hAnsi="宋体" w:hint="eastAsia"/>
          <w:sz w:val="24"/>
          <w:szCs w:val="24"/>
        </w:rPr>
        <w:t>和许跃生教授共同提出了国际原创性研究课题——稀疏机器学习方法，相关的</w:t>
      </w:r>
      <w:r w:rsidRPr="00265AC5">
        <w:rPr>
          <w:rFonts w:ascii="宋体" w:eastAsia="宋体" w:hAnsi="宋体"/>
          <w:sz w:val="24"/>
          <w:szCs w:val="24"/>
        </w:rPr>
        <w:t>122页论文发表在《Mem. Am. Math. Soc.》（该期刊每期只刊登一篇文章），是该期刊发表的首篇关于机器学习的论文，也是国内计算数学工作者首次在该期刊发表的长文。</w:t>
      </w:r>
      <w:r w:rsidRPr="00265AC5">
        <w:rPr>
          <w:rFonts w:ascii="宋体" w:eastAsia="宋体" w:hAnsi="宋体" w:hint="eastAsia"/>
          <w:sz w:val="24"/>
          <w:szCs w:val="24"/>
        </w:rPr>
        <w:t>在国际上推广了再生核巴拿赫空间的初始定义，完善了在再生核巴拿赫空间中的机器学习理论，证明了再生核巴拿赫空间的稠密性、连续性、分离性、紧性、普遍逼近性、</w:t>
      </w:r>
      <w:r w:rsidRPr="00265AC5">
        <w:rPr>
          <w:rFonts w:ascii="宋体" w:eastAsia="宋体" w:hAnsi="宋体"/>
          <w:sz w:val="24"/>
          <w:szCs w:val="24"/>
        </w:rPr>
        <w:t>Oracle不等式等性质，首次阐明了再生核巴拿赫空间和正定张量的关系，并证明了在再生核巴拿赫空间中的广义表示定理，进一步从理论分析和数值实验完整地验证了在1模再生核巴拿赫空间中机器学习算法的稀疏性。</w:t>
      </w:r>
    </w:p>
    <w:p w14:paraId="129FD8B5" w14:textId="05A15A60" w:rsidR="00B158A1" w:rsidRDefault="008425F3" w:rsidP="00EB7400">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021</w:t>
      </w:r>
      <w:r>
        <w:rPr>
          <w:rFonts w:ascii="宋体" w:eastAsia="宋体" w:hAnsi="宋体" w:hint="eastAsia"/>
          <w:sz w:val="24"/>
          <w:szCs w:val="24"/>
        </w:rPr>
        <w:t>年度</w:t>
      </w:r>
      <w:r w:rsidR="00B158A1" w:rsidRPr="009C748F">
        <w:rPr>
          <w:rFonts w:ascii="宋体" w:eastAsia="宋体" w:hAnsi="宋体"/>
          <w:sz w:val="24"/>
          <w:szCs w:val="24"/>
        </w:rPr>
        <w:t>李进开研究员与香港中文大学辛周平教授合作，在国际应用数学顶级期刊《Communications on Pure and Applied Mathematics》上发表了题为“Entropy-Bounded Solutions to the One-Dimensional Heat Conductive Compressible Navier-Stokes Equations with Far Field Vacuum”的文章。这是我校研究人员首次在该期刊上发表论文，同时也是李进开研究员在该期刊发表的第二篇论文（此前一篇为入职我校之前发表）。我校是该论文的第一作者单位。《Communications on Pure and Applied Mathematics》是应用数学领域的国际顶级期刊，由国际著名数学研究所—柯朗数学科学研究所（拥有18名美国科学院院士和5名美国工程院院士）—主办，每年发表论文不超过60篇，主要接收发表数学领域的原创新和突破性成果，对数学学科方向的发展具有重要的引领和指导作用。</w:t>
      </w:r>
    </w:p>
    <w:p w14:paraId="059E3277" w14:textId="5EB26ADF" w:rsidR="00B642C4" w:rsidRPr="00365B16" w:rsidRDefault="008425F3" w:rsidP="00365B16">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lastRenderedPageBreak/>
        <w:t>2</w:t>
      </w:r>
      <w:r>
        <w:rPr>
          <w:rFonts w:ascii="宋体" w:eastAsia="宋体" w:hAnsi="宋体"/>
          <w:sz w:val="24"/>
          <w:szCs w:val="24"/>
        </w:rPr>
        <w:t>021</w:t>
      </w:r>
      <w:r>
        <w:rPr>
          <w:rFonts w:ascii="宋体" w:eastAsia="宋体" w:hAnsi="宋体" w:hint="eastAsia"/>
          <w:sz w:val="24"/>
          <w:szCs w:val="24"/>
        </w:rPr>
        <w:t>年度</w:t>
      </w:r>
      <w:r w:rsidR="00E22916" w:rsidRPr="00365B16">
        <w:rPr>
          <w:rFonts w:ascii="宋体" w:eastAsia="宋体" w:hAnsi="宋体"/>
          <w:sz w:val="24"/>
          <w:szCs w:val="24"/>
        </w:rPr>
        <w:t>邹为副教授及其合作者共同在国际权威综述期刊《Physics Reports》 (2021年影响因子25.6，中科院JCR一区top期刊) 上发表了题为“Quenching, aging, and reviving in coupled dynamical networks”的长篇综述文章【Physics Reports 931 (2021) 1-72】。我校是该论文的第一作者和通讯作者单位。《Physics Reports》是物理学和交叉科学类最具影响力的国际综述性期刊之一，专门发表该领域各研究方向全球知名专家撰写的综述性论文，对相关领域的发展具有重要的引领和指导作用。该刊每期只发表一篇论文，全部由杂志编辑邀约在相关领域做出突出贡献的专家学者撰稿</w:t>
      </w:r>
      <w:r w:rsidR="00A335FA" w:rsidRPr="00365B16">
        <w:rPr>
          <w:rFonts w:ascii="宋体" w:eastAsia="宋体" w:hAnsi="宋体" w:hint="eastAsia"/>
          <w:sz w:val="24"/>
          <w:szCs w:val="24"/>
        </w:rPr>
        <w:t>。</w:t>
      </w:r>
    </w:p>
    <w:p w14:paraId="79148A8D" w14:textId="7DBAE2F2" w:rsidR="008473E3" w:rsidRDefault="008425F3" w:rsidP="008473E3">
      <w:pPr>
        <w:pStyle w:val="a3"/>
        <w:spacing w:before="0" w:beforeAutospacing="0" w:after="0" w:afterAutospacing="0" w:line="360" w:lineRule="auto"/>
        <w:ind w:firstLineChars="200" w:firstLine="480"/>
      </w:pPr>
      <w:r>
        <w:rPr>
          <w:rFonts w:hint="eastAsia"/>
        </w:rPr>
        <w:t>2</w:t>
      </w:r>
      <w:r>
        <w:t>021</w:t>
      </w:r>
      <w:r>
        <w:rPr>
          <w:rFonts w:hint="eastAsia"/>
        </w:rPr>
        <w:t>年度</w:t>
      </w:r>
      <w:r w:rsidR="00A335FA" w:rsidRPr="00365B16">
        <w:t>丁维</w:t>
      </w:r>
      <w:proofErr w:type="gramStart"/>
      <w:r w:rsidR="00A335FA" w:rsidRPr="00365B16">
        <w:t>维</w:t>
      </w:r>
      <w:proofErr w:type="gramEnd"/>
      <w:r w:rsidR="00A335FA" w:rsidRPr="00365B16">
        <w:t>副研究员及其合作者共同在国际权威期刊《Advances in Mathematics》上发表了题为“Admissible speeds in spatially periodic bistable reaction-diffusion equations”的学术论文。我校是该论文的第一署名单位</w:t>
      </w:r>
      <w:r w:rsidR="00A335FA" w:rsidRPr="00365B16">
        <w:rPr>
          <w:rFonts w:hint="eastAsia"/>
        </w:rPr>
        <w:t>。</w:t>
      </w:r>
      <w:r w:rsidR="00A335FA" w:rsidRPr="00365B16">
        <w:t>《Advances in Mathematics》是数学领域中的权威期刊，具有非常高的学术声誉，在中国数学会最新公布的数学领域高质量科技期刊分级目录中位列数学类最高一级。 该期刊致力于发表纯数学领域中的重大突破性成果，这是我校数学科学学院教师又一次在此期刊上发表论文。</w:t>
      </w:r>
    </w:p>
    <w:sectPr w:rsidR="008473E3" w:rsidSect="00ED2A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74909" w14:textId="77777777" w:rsidR="00065BED" w:rsidRDefault="00065BED" w:rsidP="001E7046">
      <w:r>
        <w:separator/>
      </w:r>
    </w:p>
  </w:endnote>
  <w:endnote w:type="continuationSeparator" w:id="0">
    <w:p w14:paraId="0BE0D9B9" w14:textId="77777777" w:rsidR="00065BED" w:rsidRDefault="00065BED" w:rsidP="001E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7E33B" w14:textId="77777777" w:rsidR="00065BED" w:rsidRDefault="00065BED" w:rsidP="001E7046">
      <w:r>
        <w:separator/>
      </w:r>
    </w:p>
  </w:footnote>
  <w:footnote w:type="continuationSeparator" w:id="0">
    <w:p w14:paraId="4E1CBC47" w14:textId="77777777" w:rsidR="00065BED" w:rsidRDefault="00065BED" w:rsidP="001E7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1C"/>
    <w:rsid w:val="00000876"/>
    <w:rsid w:val="00044768"/>
    <w:rsid w:val="00054CE5"/>
    <w:rsid w:val="00065BED"/>
    <w:rsid w:val="00067E12"/>
    <w:rsid w:val="000B54F3"/>
    <w:rsid w:val="00110A44"/>
    <w:rsid w:val="001719DE"/>
    <w:rsid w:val="00187BC8"/>
    <w:rsid w:val="001D6C1C"/>
    <w:rsid w:val="001E7046"/>
    <w:rsid w:val="002009A1"/>
    <w:rsid w:val="00213904"/>
    <w:rsid w:val="00265AC5"/>
    <w:rsid w:val="00295D14"/>
    <w:rsid w:val="002C3FBA"/>
    <w:rsid w:val="00331389"/>
    <w:rsid w:val="0033765D"/>
    <w:rsid w:val="003424FA"/>
    <w:rsid w:val="003604B0"/>
    <w:rsid w:val="00365B16"/>
    <w:rsid w:val="00376CC8"/>
    <w:rsid w:val="00384A25"/>
    <w:rsid w:val="003F30E6"/>
    <w:rsid w:val="0040130B"/>
    <w:rsid w:val="0040344F"/>
    <w:rsid w:val="004065B8"/>
    <w:rsid w:val="00432041"/>
    <w:rsid w:val="00484AEB"/>
    <w:rsid w:val="0049682E"/>
    <w:rsid w:val="004A43B3"/>
    <w:rsid w:val="004A6744"/>
    <w:rsid w:val="0051193B"/>
    <w:rsid w:val="005616F0"/>
    <w:rsid w:val="00570EB7"/>
    <w:rsid w:val="005B6753"/>
    <w:rsid w:val="005C5EC6"/>
    <w:rsid w:val="005D5A1C"/>
    <w:rsid w:val="005E6D5F"/>
    <w:rsid w:val="00644167"/>
    <w:rsid w:val="0069213C"/>
    <w:rsid w:val="006B0CCB"/>
    <w:rsid w:val="006E328A"/>
    <w:rsid w:val="006F724A"/>
    <w:rsid w:val="007233AE"/>
    <w:rsid w:val="007539FC"/>
    <w:rsid w:val="007831B7"/>
    <w:rsid w:val="007A7157"/>
    <w:rsid w:val="008027D6"/>
    <w:rsid w:val="008055DF"/>
    <w:rsid w:val="008425F3"/>
    <w:rsid w:val="008473E3"/>
    <w:rsid w:val="008A58FE"/>
    <w:rsid w:val="008D5A42"/>
    <w:rsid w:val="00910AB0"/>
    <w:rsid w:val="009259B8"/>
    <w:rsid w:val="009562D9"/>
    <w:rsid w:val="00964634"/>
    <w:rsid w:val="00976F9B"/>
    <w:rsid w:val="009B64F6"/>
    <w:rsid w:val="009B79D9"/>
    <w:rsid w:val="009C748F"/>
    <w:rsid w:val="00A335FA"/>
    <w:rsid w:val="00A46868"/>
    <w:rsid w:val="00A61822"/>
    <w:rsid w:val="00A83641"/>
    <w:rsid w:val="00AC7D34"/>
    <w:rsid w:val="00AE31A6"/>
    <w:rsid w:val="00B00A66"/>
    <w:rsid w:val="00B01717"/>
    <w:rsid w:val="00B033A2"/>
    <w:rsid w:val="00B158A1"/>
    <w:rsid w:val="00B241D2"/>
    <w:rsid w:val="00B37E8F"/>
    <w:rsid w:val="00B56D7F"/>
    <w:rsid w:val="00B642C4"/>
    <w:rsid w:val="00C1053B"/>
    <w:rsid w:val="00C21BBC"/>
    <w:rsid w:val="00C2488B"/>
    <w:rsid w:val="00C37F38"/>
    <w:rsid w:val="00C566BD"/>
    <w:rsid w:val="00C93E75"/>
    <w:rsid w:val="00CB6D13"/>
    <w:rsid w:val="00CF6329"/>
    <w:rsid w:val="00D06AD8"/>
    <w:rsid w:val="00D238D6"/>
    <w:rsid w:val="00DD147F"/>
    <w:rsid w:val="00DD7F1B"/>
    <w:rsid w:val="00E13DDC"/>
    <w:rsid w:val="00E21C46"/>
    <w:rsid w:val="00E22916"/>
    <w:rsid w:val="00E645C7"/>
    <w:rsid w:val="00EB7400"/>
    <w:rsid w:val="00ED2ADB"/>
    <w:rsid w:val="00EF6031"/>
    <w:rsid w:val="00F82314"/>
    <w:rsid w:val="00FA4351"/>
    <w:rsid w:val="00FB4C92"/>
    <w:rsid w:val="00FC3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7C6CA"/>
  <w15:chartTrackingRefBased/>
  <w15:docId w15:val="{83EB1854-44B1-42C5-95BF-DF4C186F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58A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1E704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E7046"/>
    <w:rPr>
      <w:sz w:val="18"/>
      <w:szCs w:val="18"/>
    </w:rPr>
  </w:style>
  <w:style w:type="paragraph" w:styleId="a6">
    <w:name w:val="footer"/>
    <w:basedOn w:val="a"/>
    <w:link w:val="a7"/>
    <w:uiPriority w:val="99"/>
    <w:unhideWhenUsed/>
    <w:rsid w:val="001E7046"/>
    <w:pPr>
      <w:tabs>
        <w:tab w:val="center" w:pos="4153"/>
        <w:tab w:val="right" w:pos="8306"/>
      </w:tabs>
      <w:snapToGrid w:val="0"/>
      <w:jc w:val="left"/>
    </w:pPr>
    <w:rPr>
      <w:sz w:val="18"/>
      <w:szCs w:val="18"/>
    </w:rPr>
  </w:style>
  <w:style w:type="character" w:customStyle="1" w:styleId="a7">
    <w:name w:val="页脚 字符"/>
    <w:basedOn w:val="a0"/>
    <w:link w:val="a6"/>
    <w:uiPriority w:val="99"/>
    <w:rsid w:val="001E7046"/>
    <w:rPr>
      <w:sz w:val="18"/>
      <w:szCs w:val="18"/>
    </w:rPr>
  </w:style>
  <w:style w:type="paragraph" w:styleId="a8">
    <w:name w:val="List Paragraph"/>
    <w:basedOn w:val="a"/>
    <w:uiPriority w:val="34"/>
    <w:qFormat/>
    <w:rsid w:val="004065B8"/>
    <w:pPr>
      <w:ind w:firstLineChars="200" w:firstLine="420"/>
    </w:pPr>
  </w:style>
  <w:style w:type="table" w:styleId="a9">
    <w:name w:val="Table Grid"/>
    <w:basedOn w:val="a1"/>
    <w:uiPriority w:val="39"/>
    <w:rsid w:val="005E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76611">
      <w:bodyDiv w:val="1"/>
      <w:marLeft w:val="0"/>
      <w:marRight w:val="0"/>
      <w:marTop w:val="0"/>
      <w:marBottom w:val="0"/>
      <w:divBdr>
        <w:top w:val="none" w:sz="0" w:space="0" w:color="auto"/>
        <w:left w:val="none" w:sz="0" w:space="0" w:color="auto"/>
        <w:bottom w:val="none" w:sz="0" w:space="0" w:color="auto"/>
        <w:right w:val="none" w:sz="0" w:space="0" w:color="auto"/>
      </w:divBdr>
    </w:div>
    <w:div w:id="200962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85</cp:revision>
  <dcterms:created xsi:type="dcterms:W3CDTF">2022-01-10T00:32:00Z</dcterms:created>
  <dcterms:modified xsi:type="dcterms:W3CDTF">2023-11-16T10:59:00Z</dcterms:modified>
</cp:coreProperties>
</file>