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2FCB">
      <w:pPr>
        <w:spacing w:after="0" w:line="560" w:lineRule="exact"/>
        <w:jc w:val="left"/>
        <w:rPr>
          <w:rStyle w:val="4"/>
          <w:rFonts w:ascii="方正黑体_GBK" w:hAnsi="Times New Roman" w:eastAsia="方正黑体_GBK" w:cs="Times New Roman"/>
          <w:bCs/>
          <w:sz w:val="32"/>
          <w:szCs w:val="32"/>
        </w:rPr>
      </w:pPr>
      <w:r>
        <w:rPr>
          <w:rStyle w:val="4"/>
          <w:rFonts w:hint="eastAsia" w:ascii="方正黑体_GBK" w:hAnsi="Times New Roman" w:eastAsia="方正黑体_GBK" w:cs="Times New Roman"/>
          <w:bCs/>
          <w:sz w:val="32"/>
          <w:szCs w:val="32"/>
        </w:rPr>
        <w:t>附件2</w:t>
      </w:r>
    </w:p>
    <w:p w14:paraId="7BC86818">
      <w:pPr>
        <w:spacing w:line="640" w:lineRule="exact"/>
        <w:jc w:val="center"/>
        <w:rPr>
          <w:rStyle w:val="4"/>
          <w:rFonts w:ascii="Times New Roman" w:hAnsi="Times New Roman" w:eastAsia="方正小标宋简体" w:cs="Times New Roman"/>
          <w:sz w:val="44"/>
          <w:szCs w:val="44"/>
        </w:rPr>
      </w:pPr>
      <w:r>
        <w:rPr>
          <w:rStyle w:val="4"/>
          <w:rFonts w:ascii="Times New Roman" w:hAnsi="Times New Roman" w:eastAsia="方正小标宋简体" w:cs="Times New Roman"/>
          <w:sz w:val="44"/>
          <w:szCs w:val="44"/>
        </w:rPr>
        <w:t>华南师范大学第十二届</w:t>
      </w:r>
      <w:r>
        <w:rPr>
          <w:rStyle w:val="4"/>
          <w:rFonts w:hint="eastAsia" w:ascii="Times New Roman" w:hAnsi="Times New Roman" w:eastAsia="方正小标宋简体" w:cs="Times New Roman"/>
          <w:sz w:val="44"/>
          <w:szCs w:val="44"/>
        </w:rPr>
        <w:t>学生</w:t>
      </w:r>
      <w:r>
        <w:rPr>
          <w:rStyle w:val="4"/>
          <w:rFonts w:ascii="Times New Roman" w:hAnsi="Times New Roman" w:eastAsia="方正小标宋简体" w:cs="Times New Roman"/>
          <w:sz w:val="44"/>
          <w:szCs w:val="44"/>
        </w:rPr>
        <w:t>提案征集大赛</w:t>
      </w:r>
    </w:p>
    <w:p w14:paraId="524E4965">
      <w:pPr>
        <w:spacing w:line="640" w:lineRule="exact"/>
        <w:jc w:val="center"/>
        <w:rPr>
          <w:rStyle w:val="4"/>
          <w:rFonts w:ascii="Times New Roman" w:hAnsi="Times New Roman" w:eastAsia="方正小标宋简体" w:cs="Times New Roman"/>
          <w:sz w:val="44"/>
          <w:szCs w:val="44"/>
        </w:rPr>
      </w:pPr>
      <w:r>
        <w:rPr>
          <w:rStyle w:val="4"/>
          <w:rFonts w:ascii="Times New Roman" w:hAnsi="Times New Roman" w:eastAsia="方正小标宋简体" w:cs="Times New Roman"/>
          <w:sz w:val="44"/>
          <w:szCs w:val="44"/>
        </w:rPr>
        <w:t>评分细则</w:t>
      </w:r>
    </w:p>
    <w:tbl>
      <w:tblPr>
        <w:tblStyle w:val="2"/>
        <w:tblW w:w="99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1535"/>
        <w:gridCol w:w="138"/>
        <w:gridCol w:w="1577"/>
        <w:gridCol w:w="266"/>
        <w:gridCol w:w="1379"/>
        <w:gridCol w:w="531"/>
        <w:gridCol w:w="1474"/>
        <w:gridCol w:w="1146"/>
      </w:tblGrid>
      <w:tr w14:paraId="24B6A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7817">
            <w:pPr>
              <w:spacing w:line="400" w:lineRule="exact"/>
              <w:jc w:val="center"/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  <w:t>评分项目</w:t>
            </w:r>
          </w:p>
        </w:tc>
        <w:tc>
          <w:tcPr>
            <w:tcW w:w="6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E05F">
            <w:pPr>
              <w:spacing w:line="400" w:lineRule="exact"/>
              <w:jc w:val="center"/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  <w:t>参考标准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8A70">
            <w:pPr>
              <w:spacing w:line="400" w:lineRule="exact"/>
              <w:jc w:val="center"/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  <w:t>项目</w:t>
            </w:r>
          </w:p>
          <w:p w14:paraId="70D489C8">
            <w:pPr>
              <w:spacing w:line="400" w:lineRule="exact"/>
              <w:jc w:val="center"/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  <w:t>分数</w:t>
            </w:r>
          </w:p>
        </w:tc>
      </w:tr>
      <w:tr w14:paraId="115F0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F52AC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436F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优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E6F2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良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EA1DD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合格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6DDB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不合格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74AD7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75608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7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A2190">
            <w:pPr>
              <w:spacing w:line="400" w:lineRule="exact"/>
              <w:jc w:val="center"/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  <w:t>提案内容（4</w:t>
            </w:r>
            <w:r>
              <w:rPr>
                <w:rStyle w:val="4"/>
                <w:rFonts w:hint="eastAsia" w:ascii="Times New Roman" w:hAnsi="Times New Roman" w:eastAsia="方正黑体_GBK" w:cs="Times New Roman"/>
                <w:sz w:val="22"/>
                <w:szCs w:val="22"/>
              </w:rPr>
              <w:t>5</w:t>
            </w:r>
            <w:r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  <w:t>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3307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342FE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A964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文本规范与排版（5分）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237E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文本规范，排版美观。</w:t>
            </w:r>
          </w:p>
          <w:p w14:paraId="14F85B2A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（5分）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0B30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文本比较规范，排版比较清晰。</w:t>
            </w:r>
          </w:p>
          <w:p w14:paraId="798FFB5D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（3-4分）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B1134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文本基本符合规范，排版基本清晰。</w:t>
            </w:r>
          </w:p>
          <w:p w14:paraId="74BFB973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（1-2分）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6E81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文本严重不规范，排版混乱。</w:t>
            </w:r>
          </w:p>
          <w:p w14:paraId="2EAE4346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（0分）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AA5F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31AB7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2CFE3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语句表达（</w:t>
            </w:r>
            <w:r>
              <w:rPr>
                <w:rStyle w:val="4"/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</w:rPr>
              <w:t>10</w:t>
            </w: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分）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E0026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语句通顺，表达流畅。</w:t>
            </w:r>
          </w:p>
          <w:p w14:paraId="64086C9F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</w:t>
            </w: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10</w:t>
            </w: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分）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0028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语句比较通顺，表达比较清晰。</w:t>
            </w:r>
          </w:p>
          <w:p w14:paraId="42DEC3B1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</w:t>
            </w: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6-8</w:t>
            </w: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分）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629E0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语句基本通顺，表达基本流畅。</w:t>
            </w:r>
          </w:p>
          <w:p w14:paraId="428168A4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</w:t>
            </w: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3-5</w:t>
            </w: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分）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3590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语句严重不通畅，表达不清。</w:t>
            </w:r>
          </w:p>
          <w:p w14:paraId="5F4BDB48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（0</w:t>
            </w: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-2</w:t>
            </w: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850AA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59235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A6F2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</w:rPr>
              <w:t>内容清晰与多样性</w:t>
            </w:r>
          </w:p>
          <w:p w14:paraId="410C429E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（</w:t>
            </w:r>
            <w:r>
              <w:rPr>
                <w:rStyle w:val="4"/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</w:rPr>
              <w:t>1</w:t>
            </w: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5分）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83CA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主题清晰，研究对象明确，资料全面且数据与配图丰富。</w:t>
            </w:r>
          </w:p>
          <w:p w14:paraId="41208E6F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</w:t>
            </w: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1</w:t>
            </w: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5分）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1F0E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主题比较清晰，研究对象比较明确，资料比较全面且有相关数据与配图。</w:t>
            </w: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（3-4分）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10AF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主题基本清晰，研究对象基本明确，资料基本全面且有必要的支持内容。</w:t>
            </w:r>
          </w:p>
          <w:p w14:paraId="2FDDF70C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（1-2分）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B495E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主题不清，研究对象不明，资料不全，缺乏数据和配图。</w:t>
            </w:r>
          </w:p>
          <w:p w14:paraId="561A9C53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（0分）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FBAF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79EF3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EA6FF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</w:rPr>
              <w:t>结构与内容逻辑</w:t>
            </w: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（1</w:t>
            </w:r>
            <w:r>
              <w:rPr>
                <w:rStyle w:val="4"/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</w:rPr>
              <w:t>5</w:t>
            </w: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分）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48F8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结构完整，逻辑严密；步骤罗列清楚，内容详实。</w:t>
            </w:r>
          </w:p>
          <w:p w14:paraId="3C71451C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</w:t>
            </w: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15</w:t>
            </w: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分）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5161E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结构比较完整，逻辑比较严密；步骤罗列比较清楚，内容完整。</w:t>
            </w:r>
          </w:p>
          <w:p w14:paraId="06DE59AA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</w:t>
            </w: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11-14</w:t>
            </w: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分）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7D4A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结构基本完整，有一定逻辑；步骤基本清楚，内容基本完整。</w:t>
            </w:r>
          </w:p>
          <w:p w14:paraId="152D5202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</w:t>
            </w: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6-10</w:t>
            </w: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分）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CD34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结构不完整，逻辑混乱；步骤罗列不清，内容不完整。</w:t>
            </w: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（0-</w:t>
            </w:r>
            <w:r>
              <w:rPr>
                <w:rStyle w:val="4"/>
                <w:rFonts w:hint="eastAsia" w:ascii="Times New Roman" w:hAnsi="Times New Roman" w:eastAsia="方正仿宋_GBK" w:cs="Times New Roman"/>
                <w:sz w:val="22"/>
                <w:szCs w:val="22"/>
              </w:rPr>
              <w:t>5</w:t>
            </w: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F964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9EAC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7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D56B9">
            <w:pPr>
              <w:spacing w:line="400" w:lineRule="exact"/>
              <w:jc w:val="center"/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  <w:t>提案现实意义（20分）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4F5EA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012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A0D80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</w:rPr>
              <w:t>实际意义</w:t>
            </w: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（10分）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4D498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研究的问题十分具有现实意义。（8-10分）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B70A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研究的问题具有较大的现实意义。（6-7分）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6E315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研究的问题现实意义一般。</w:t>
            </w:r>
          </w:p>
          <w:p w14:paraId="52927E69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（3-5分）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85D8E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研究的问题毫无现实意义。</w:t>
            </w:r>
          </w:p>
          <w:p w14:paraId="30FA0181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（0-2分）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8171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6A567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B762F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创新性（10分）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1C155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提案具有较大的创新性。</w:t>
            </w:r>
          </w:p>
          <w:p w14:paraId="5E72C5ED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（8-10分）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FEC16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提案具有一定程度的创新性。</w:t>
            </w:r>
          </w:p>
          <w:p w14:paraId="07B103C7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（6-7分）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9F78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提案创新程度有所欠缺。（3-5分）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7E95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提案毫无创新性。（0-2分）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F89E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6B606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7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D7D1">
            <w:pPr>
              <w:spacing w:line="400" w:lineRule="exact"/>
              <w:jc w:val="center"/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  <w:t>提案可行性（</w:t>
            </w:r>
            <w:r>
              <w:rPr>
                <w:rStyle w:val="4"/>
                <w:rFonts w:hint="eastAsia" w:ascii="Times New Roman" w:hAnsi="Times New Roman" w:eastAsia="方正黑体_GBK" w:cs="Times New Roman"/>
                <w:sz w:val="22"/>
                <w:szCs w:val="22"/>
              </w:rPr>
              <w:t>35</w:t>
            </w:r>
            <w:r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  <w:t>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72C03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11F70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425DF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合法合规性</w:t>
            </w:r>
          </w:p>
          <w:p w14:paraId="6A6DC4FC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（5分）</w:t>
            </w:r>
          </w:p>
        </w:tc>
        <w:tc>
          <w:tcPr>
            <w:tcW w:w="3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AE3D2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提案符合法律与校规。</w:t>
            </w:r>
          </w:p>
          <w:p w14:paraId="5872B4D2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（5分）</w:t>
            </w: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CBB5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提案不符合法律与校规。（0分）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6BC69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34E8E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CCB7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预算（5分）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470C7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能罗列出十分具体的预算方案，且预算合理。</w:t>
            </w:r>
          </w:p>
          <w:p w14:paraId="7FE77C7F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（5分）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1E3A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能罗列出较具体的预算方案，预算基本合理。</w:t>
            </w:r>
          </w:p>
          <w:p w14:paraId="0FB48E49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（3-4分）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339B3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罗列出的预算方案不够明确与具体，预算不够合理。（1-2分）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93DD4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预算方案十分粗糙与零乱，预算不合理。</w:t>
            </w:r>
          </w:p>
          <w:p w14:paraId="1415B187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（0分）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54C6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39356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8DE73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调研分析（10分）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E189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调查方法选取非常恰当，切实可行。（8-10分）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AECA2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调查方法选取比较恰当，比较可行。（6-7分）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CE9B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调查方法选取基本合理，有可行性。</w:t>
            </w:r>
          </w:p>
          <w:p w14:paraId="58A6F34A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（3-5分）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35B4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调查方法选取不恰当，并不可行。</w:t>
            </w:r>
          </w:p>
          <w:p w14:paraId="29A8E95F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（0-2分）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DB714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75CB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84C5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建议可行性</w:t>
            </w:r>
          </w:p>
          <w:p w14:paraId="080058CE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b/>
                <w:bCs/>
                <w:sz w:val="22"/>
                <w:szCs w:val="22"/>
              </w:rPr>
              <w:t>（15分）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B8525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提出的建议十分科学合理，有利于解决所研究的问题。</w:t>
            </w:r>
          </w:p>
          <w:p w14:paraId="220F99A9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（11-15分）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AB3B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提出的建议较科学合理，大致能解决所研究的问题。</w:t>
            </w:r>
          </w:p>
          <w:p w14:paraId="0863D12D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（7-10分）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5D8C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提出的建议不够科学与合理，不大能解决所研究的问题。</w:t>
            </w:r>
          </w:p>
          <w:p w14:paraId="0A7DB887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（4-7分）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BF7A">
            <w:pPr>
              <w:spacing w:line="400" w:lineRule="exact"/>
              <w:jc w:val="center"/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仿宋_GBK" w:cs="Times New Roman"/>
                <w:sz w:val="22"/>
                <w:szCs w:val="22"/>
              </w:rPr>
              <w:t>提出的建议可行性很低，对于解决所研究的问题几乎没有实际作用。（0-3分）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7A25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3BA2D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E9123">
            <w:pPr>
              <w:spacing w:line="400" w:lineRule="exact"/>
              <w:jc w:val="center"/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Style w:val="4"/>
                <w:rFonts w:ascii="Times New Roman" w:hAnsi="Times New Roman" w:eastAsia="方正黑体_GBK" w:cs="Times New Roman"/>
                <w:sz w:val="22"/>
                <w:szCs w:val="22"/>
              </w:rPr>
              <w:t>总分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CF98">
            <w:pPr>
              <w:spacing w:line="40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 w14:paraId="1D7599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75A5B"/>
    <w:rsid w:val="2477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hint="default"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2026-01-25T15:51:00Z</dcterms:created>
  <dc:creator>钟敏怡</dc:creator>
  <cp:lastModifiedBy>钟敏怡</cp:lastModifiedBy>
  <dcterms:modified xsi:type="dcterms:W3CDTF">2026-01-25T15:51:22Z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EC8063B185764AB780F3288F6CC874BE_11</vt:lpwstr>
  </property>
  <property fmtid="{D5CDD505-2E9C-101B-9397-08002B2CF9AE}" pid="4" name="KSOTemplateDocerSaveRecord">
    <vt:lpwstr>eyJoZGlkIjoiYmY4ODM2MzNkMTFlMDE2YjliNjcwYjgwY2UyZTQzZTIiLCJ1c2VySWQiOiIxNzE3ODg5NjYwIn0=</vt:lpwstr>
  </property>
</Properties>
</file>