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B901E">
      <w:pPr>
        <w:widowControl/>
        <w:jc w:val="left"/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附件4：</w:t>
      </w:r>
      <w:bookmarkStart w:id="0" w:name="_GoBack"/>
      <w:bookmarkEnd w:id="0"/>
    </w:p>
    <w:p w14:paraId="04C3B4CC">
      <w:pPr>
        <w:spacing w:line="560" w:lineRule="exact"/>
        <w:ind w:firstLine="880" w:firstLineChars="20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微团课大赛评选标准</w:t>
      </w:r>
    </w:p>
    <w:p w14:paraId="1321FF94">
      <w:pPr>
        <w:spacing w:line="560" w:lineRule="exact"/>
        <w:ind w:firstLine="640" w:firstLineChars="200"/>
        <w:jc w:val="center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tbl>
      <w:tblPr>
        <w:tblStyle w:val="8"/>
        <w:tblW w:w="87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6807"/>
        <w:gridCol w:w="943"/>
      </w:tblGrid>
      <w:tr w14:paraId="75981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505E0C3A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6807" w:type="dxa"/>
            <w:vAlign w:val="center"/>
          </w:tcPr>
          <w:p w14:paraId="79464CC0">
            <w:pPr>
              <w:widowControl/>
              <w:spacing w:line="560" w:lineRule="exact"/>
              <w:ind w:firstLine="560" w:firstLineChars="200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评分标准</w:t>
            </w:r>
          </w:p>
        </w:tc>
        <w:tc>
          <w:tcPr>
            <w:tcW w:w="943" w:type="dxa"/>
            <w:vAlign w:val="center"/>
          </w:tcPr>
          <w:p w14:paraId="0E8CFAA8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分值</w:t>
            </w:r>
          </w:p>
        </w:tc>
      </w:tr>
      <w:tr w14:paraId="4946B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20CB49E9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主题</w:t>
            </w:r>
          </w:p>
        </w:tc>
        <w:tc>
          <w:tcPr>
            <w:tcW w:w="6807" w:type="dxa"/>
            <w:vAlign w:val="center"/>
          </w:tcPr>
          <w:p w14:paraId="1F5D8735">
            <w:pPr>
              <w:widowControl/>
              <w:spacing w:line="560" w:lineRule="exact"/>
              <w:ind w:firstLine="560" w:firstLineChars="20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围绕本次大赛主题，结合团员教育工作重点，主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题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鲜明，思想性、时代性、针对性较强。</w:t>
            </w:r>
          </w:p>
        </w:tc>
        <w:tc>
          <w:tcPr>
            <w:tcW w:w="943" w:type="dxa"/>
            <w:vAlign w:val="center"/>
          </w:tcPr>
          <w:p w14:paraId="69CCDB26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20分</w:t>
            </w:r>
          </w:p>
        </w:tc>
      </w:tr>
      <w:tr w14:paraId="4D463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67AB5ED2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内容</w:t>
            </w:r>
          </w:p>
        </w:tc>
        <w:tc>
          <w:tcPr>
            <w:tcW w:w="6807" w:type="dxa"/>
            <w:vAlign w:val="center"/>
          </w:tcPr>
          <w:p w14:paraId="7A6FA68E">
            <w:pPr>
              <w:widowControl/>
              <w:spacing w:line="560" w:lineRule="exact"/>
              <w:ind w:firstLine="560" w:firstLineChars="20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授课内容科学、准确、系统，注重理论联系实际；备课充分，材料充分，能结合具体事例，论证有力，重</w:t>
            </w:r>
          </w:p>
          <w:p w14:paraId="5C0BA321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点突出，抓住关键，富有说服力、感染力。</w:t>
            </w:r>
          </w:p>
        </w:tc>
        <w:tc>
          <w:tcPr>
            <w:tcW w:w="943" w:type="dxa"/>
            <w:vAlign w:val="center"/>
          </w:tcPr>
          <w:p w14:paraId="0F6D8A2B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15分</w:t>
            </w:r>
          </w:p>
        </w:tc>
      </w:tr>
      <w:tr w14:paraId="7C11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0D3E11A1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结构</w:t>
            </w:r>
          </w:p>
        </w:tc>
        <w:tc>
          <w:tcPr>
            <w:tcW w:w="6807" w:type="dxa"/>
            <w:vAlign w:val="center"/>
          </w:tcPr>
          <w:p w14:paraId="18F0D9BB">
            <w:pPr>
              <w:widowControl/>
              <w:spacing w:line="560" w:lineRule="exact"/>
              <w:ind w:firstLine="560" w:firstLineChars="20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结构严谨，层次分明，逻辑严密，脉络清晰；授课</w:t>
            </w:r>
          </w:p>
          <w:p w14:paraId="6D421306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时间分配合理，时间控制在10分钟以内。</w:t>
            </w:r>
          </w:p>
        </w:tc>
        <w:tc>
          <w:tcPr>
            <w:tcW w:w="943" w:type="dxa"/>
            <w:vAlign w:val="center"/>
          </w:tcPr>
          <w:p w14:paraId="1A92E9A5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15分</w:t>
            </w:r>
          </w:p>
        </w:tc>
      </w:tr>
      <w:tr w14:paraId="1501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525574F3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语言</w:t>
            </w:r>
          </w:p>
        </w:tc>
        <w:tc>
          <w:tcPr>
            <w:tcW w:w="6807" w:type="dxa"/>
            <w:vAlign w:val="center"/>
          </w:tcPr>
          <w:p w14:paraId="16783D6A">
            <w:pPr>
              <w:widowControl/>
              <w:spacing w:line="560" w:lineRule="exact"/>
              <w:ind w:firstLine="560" w:firstLineChars="20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普通话标准、语言流畅，表情生动，情绪饱满，有</w:t>
            </w:r>
          </w:p>
          <w:p w14:paraId="1120B640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渗透力和感染力。</w:t>
            </w:r>
          </w:p>
        </w:tc>
        <w:tc>
          <w:tcPr>
            <w:tcW w:w="943" w:type="dxa"/>
            <w:vAlign w:val="center"/>
          </w:tcPr>
          <w:p w14:paraId="1BC86128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10分</w:t>
            </w:r>
          </w:p>
        </w:tc>
      </w:tr>
      <w:tr w14:paraId="09A9F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6D1A1360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仪容仪态</w:t>
            </w:r>
          </w:p>
        </w:tc>
        <w:tc>
          <w:tcPr>
            <w:tcW w:w="6807" w:type="dxa"/>
            <w:vAlign w:val="center"/>
          </w:tcPr>
          <w:p w14:paraId="6F8E2BBA">
            <w:pPr>
              <w:widowControl/>
              <w:spacing w:line="560" w:lineRule="exact"/>
              <w:ind w:firstLine="560" w:firstLineChars="20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面容洁净、衣着整洁得体，仪态端庄大方，举止自</w:t>
            </w:r>
          </w:p>
          <w:p w14:paraId="289D68F6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然得体。</w:t>
            </w:r>
          </w:p>
        </w:tc>
        <w:tc>
          <w:tcPr>
            <w:tcW w:w="943" w:type="dxa"/>
            <w:vAlign w:val="center"/>
          </w:tcPr>
          <w:p w14:paraId="1B7ACA82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10分</w:t>
            </w:r>
          </w:p>
        </w:tc>
      </w:tr>
      <w:tr w14:paraId="7A8E3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2114BCF0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形式</w:t>
            </w:r>
          </w:p>
        </w:tc>
        <w:tc>
          <w:tcPr>
            <w:tcW w:w="6807" w:type="dxa"/>
            <w:vAlign w:val="center"/>
          </w:tcPr>
          <w:p w14:paraId="45424D48">
            <w:pPr>
              <w:widowControl/>
              <w:spacing w:line="560" w:lineRule="exact"/>
              <w:ind w:firstLine="560" w:firstLineChars="20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授课形式灵活多样，运用情境教育、启发式教育等，</w:t>
            </w:r>
          </w:p>
          <w:p w14:paraId="611E8E72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注重营造良好的授课氛围与环境。</w:t>
            </w:r>
          </w:p>
        </w:tc>
        <w:tc>
          <w:tcPr>
            <w:tcW w:w="943" w:type="dxa"/>
            <w:vAlign w:val="center"/>
          </w:tcPr>
          <w:p w14:paraId="53AAEF00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10分</w:t>
            </w:r>
          </w:p>
        </w:tc>
      </w:tr>
      <w:tr w14:paraId="4AC2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5C3E6CF9">
            <w:pPr>
              <w:widowControl/>
              <w:spacing w:line="560" w:lineRule="exact"/>
              <w:jc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28"/>
                <w:szCs w:val="28"/>
              </w:rPr>
              <w:t>效果</w:t>
            </w:r>
          </w:p>
        </w:tc>
        <w:tc>
          <w:tcPr>
            <w:tcW w:w="6807" w:type="dxa"/>
            <w:vAlign w:val="center"/>
          </w:tcPr>
          <w:p w14:paraId="3E8AAD52">
            <w:pPr>
              <w:widowControl/>
              <w:spacing w:line="560" w:lineRule="exact"/>
              <w:ind w:firstLine="560" w:firstLineChars="20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能联系实际，聚焦主题、围绕主题思想进行讲解，</w:t>
            </w:r>
          </w:p>
          <w:p w14:paraId="74AABAF5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容易引起共鸣，吸引力、感染力强。</w:t>
            </w:r>
          </w:p>
        </w:tc>
        <w:tc>
          <w:tcPr>
            <w:tcW w:w="943" w:type="dxa"/>
            <w:vAlign w:val="center"/>
          </w:tcPr>
          <w:p w14:paraId="7A79B526">
            <w:pPr>
              <w:widowControl/>
              <w:spacing w:line="560" w:lineRule="exact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8"/>
                <w:szCs w:val="28"/>
              </w:rPr>
              <w:t>20分</w:t>
            </w:r>
          </w:p>
        </w:tc>
      </w:tr>
    </w:tbl>
    <w:p w14:paraId="2704F10A">
      <w:pPr>
        <w:widowControl/>
        <w:ind w:firstLine="640" w:firstLineChars="200"/>
        <w:jc w:val="left"/>
        <w:rPr>
          <w:rFonts w:ascii="Times New Roman" w:hAnsi="Times New Roman" w:eastAsia="方正仿宋_GBK" w:cs="Times New Roman"/>
          <w:sz w:val="32"/>
          <w:szCs w:val="32"/>
        </w:rPr>
      </w:pPr>
    </w:p>
    <w:p w14:paraId="47831F7D">
      <w:pPr>
        <w:ind w:firstLine="420" w:firstLineChars="200"/>
        <w:rPr>
          <w:rFonts w:ascii="Times New Roman" w:hAnsi="Times New Roman" w:eastAsia="方正仿宋_GBK" w:cs="Times New Roman"/>
          <w:szCs w:val="21"/>
        </w:rPr>
      </w:pPr>
    </w:p>
    <w:p w14:paraId="2E3AC2D0">
      <w:pPr>
        <w:ind w:firstLine="420" w:firstLineChars="200"/>
        <w:rPr>
          <w:rFonts w:ascii="Times New Roman" w:hAnsi="Times New Roman" w:eastAsia="方正仿宋_GBK" w:cs="Times New Roman"/>
          <w:szCs w:val="21"/>
        </w:rPr>
      </w:pPr>
    </w:p>
    <w:p w14:paraId="04AF6A2C">
      <w:pPr>
        <w:ind w:firstLine="420" w:firstLineChars="200"/>
        <w:rPr>
          <w:rFonts w:ascii="Times New Roman" w:hAnsi="Times New Roman" w:eastAsia="方正仿宋_GBK" w:cs="Times New Roman"/>
          <w:szCs w:val="21"/>
        </w:rPr>
      </w:pPr>
    </w:p>
    <w:p w14:paraId="61CE89D7">
      <w:pPr>
        <w:ind w:firstLine="420" w:firstLineChars="200"/>
        <w:rPr>
          <w:rFonts w:ascii="Times New Roman" w:hAnsi="Times New Roman" w:eastAsia="方正仿宋_GBK" w:cs="Times New Roman"/>
          <w:szCs w:val="21"/>
        </w:rPr>
      </w:pPr>
    </w:p>
    <w:p w14:paraId="6404411F">
      <w:pPr>
        <w:ind w:firstLine="420" w:firstLineChars="200"/>
        <w:rPr>
          <w:rFonts w:ascii="Times New Roman" w:hAnsi="Times New Roman" w:eastAsia="方正仿宋_GBK" w:cs="Times New Roman"/>
          <w:szCs w:val="21"/>
        </w:rPr>
      </w:pPr>
    </w:p>
    <w:p w14:paraId="07D38205">
      <w:pPr>
        <w:ind w:firstLine="420" w:firstLineChars="200"/>
        <w:rPr>
          <w:rFonts w:ascii="Times New Roman" w:hAnsi="Times New Roman" w:eastAsia="方正仿宋_GBK" w:cs="Times New Roman"/>
          <w:szCs w:val="21"/>
        </w:rPr>
      </w:pPr>
    </w:p>
    <w:p w14:paraId="0612CD59">
      <w:pPr>
        <w:ind w:firstLine="420" w:firstLineChars="200"/>
        <w:jc w:val="center"/>
        <w:rPr>
          <w:rFonts w:ascii="Times New Roman" w:hAnsi="Times New Roman" w:eastAsia="方正仿宋_GBK" w:cs="Times New Roman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234A2A98-43EE-4D15-A8CF-D03CA3B3D8B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0BF64BB-B775-4AED-AAD1-39D0114771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EA74A1"/>
    <w:rsid w:val="668C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99"/>
    <w:pPr>
      <w:jc w:val="left"/>
    </w:pPr>
  </w:style>
  <w:style w:type="paragraph" w:styleId="3">
    <w:name w:val="Balloon Text"/>
    <w:basedOn w:val="1"/>
    <w:link w:val="17"/>
    <w:qFormat/>
    <w:uiPriority w:val="99"/>
    <w:rPr>
      <w:sz w:val="18"/>
      <w:szCs w:val="18"/>
    </w:rPr>
  </w:style>
  <w:style w:type="paragraph" w:styleId="4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6"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99"/>
    <w:rPr>
      <w:color w:val="0563C1"/>
      <w:u w:val="single"/>
    </w:rPr>
  </w:style>
  <w:style w:type="character" w:styleId="12">
    <w:name w:val="annotation reference"/>
    <w:basedOn w:val="10"/>
    <w:qFormat/>
    <w:uiPriority w:val="99"/>
    <w:rPr>
      <w:sz w:val="21"/>
      <w:szCs w:val="21"/>
    </w:rPr>
  </w:style>
  <w:style w:type="character" w:customStyle="1" w:styleId="13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5">
    <w:name w:val="批注文字 字符"/>
    <w:basedOn w:val="10"/>
    <w:link w:val="2"/>
    <w:qFormat/>
    <w:uiPriority w:val="99"/>
    <w:rPr>
      <w:kern w:val="2"/>
      <w:sz w:val="21"/>
      <w:szCs w:val="22"/>
    </w:rPr>
  </w:style>
  <w:style w:type="character" w:customStyle="1" w:styleId="16">
    <w:name w:val="批注主题 字符"/>
    <w:basedOn w:val="15"/>
    <w:link w:val="7"/>
    <w:qFormat/>
    <w:uiPriority w:val="99"/>
    <w:rPr>
      <w:b/>
      <w:bCs/>
      <w:kern w:val="2"/>
      <w:sz w:val="21"/>
      <w:szCs w:val="22"/>
    </w:rPr>
  </w:style>
  <w:style w:type="character" w:customStyle="1" w:styleId="17">
    <w:name w:val="批注框文本 字符"/>
    <w:basedOn w:val="10"/>
    <w:link w:val="3"/>
    <w:qFormat/>
    <w:uiPriority w:val="99"/>
    <w:rPr>
      <w:kern w:val="2"/>
      <w:sz w:val="18"/>
      <w:szCs w:val="18"/>
    </w:rPr>
  </w:style>
  <w:style w:type="character" w:customStyle="1" w:styleId="18">
    <w:name w:val="未处理的提及1"/>
    <w:basedOn w:val="10"/>
    <w:qFormat/>
    <w:uiPriority w:val="99"/>
    <w:rPr>
      <w:color w:val="605E5C"/>
      <w:shd w:val="clear" w:color="auto" w:fill="E1DFDD"/>
    </w:rPr>
  </w:style>
  <w:style w:type="table" w:customStyle="1" w:styleId="19">
    <w:name w:val="网格型1"/>
    <w:basedOn w:val="8"/>
    <w:qFormat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327</Words>
  <Characters>335</Characters>
  <Paragraphs>49</Paragraphs>
  <TotalTime>1</TotalTime>
  <ScaleCrop>false</ScaleCrop>
  <LinksUpToDate>false</LinksUpToDate>
  <CharactersWithSpaces>335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2023-05-10T07:35:00Z</dcterms:created>
  <dc:creator>123</dc:creator>
  <cp:lastModifiedBy>罗一至</cp:lastModifiedBy>
  <dcterms:modified xsi:type="dcterms:W3CDTF">2026-10-21T12:53:51Z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24AB2619BDF8494B9A6EFD8856770F0D_13</vt:lpwstr>
  </property>
  <property fmtid="{D5CDD505-2E9C-101B-9397-08002B2CF9AE}" pid="4" name="KSOTemplateDocerSaveRecord">
    <vt:lpwstr>eyJoZGlkIjoiNDM2Y2IwZWY5ZTViODgxYTg0ZTY3YTRmNjhmYjM1NTciLCJ1c2VySWQiOiIxNjgzODkyNTI5In0=</vt:lpwstr>
  </property>
</Properties>
</file>