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58586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专家评阅不通过</w:t>
      </w: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10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1"/>
        <w:gridCol w:w="2328"/>
        <w:gridCol w:w="2835"/>
        <w:gridCol w:w="3665"/>
      </w:tblGrid>
      <w:tr w14:paraId="31549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3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8C5F6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32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9DB8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9F832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66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9FB7B0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7C3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3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36A1C5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9B5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32D4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1D5BB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5D41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23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BEA27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7005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BF9A19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632D2BA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30C1E700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2810F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5" w:hRule="atLeast"/>
          <w:jc w:val="center"/>
        </w:trPr>
        <w:tc>
          <w:tcPr>
            <w:tcW w:w="123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68B7FA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学位论文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专家评阅</w:t>
            </w:r>
            <w:r>
              <w:rPr>
                <w:rFonts w:hint="eastAsia" w:ascii="宋体" w:hAnsi="宋体"/>
                <w:szCs w:val="21"/>
              </w:rPr>
              <w:t>记录（填写最近一次专家评阅）</w:t>
            </w:r>
          </w:p>
        </w:tc>
        <w:tc>
          <w:tcPr>
            <w:tcW w:w="882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2420E3F">
            <w:pPr>
              <w:spacing w:line="320" w:lineRule="exact"/>
              <w:ind w:firstLine="157" w:firstLineChars="75"/>
              <w:jc w:val="both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专家评阅批次</w:t>
            </w:r>
            <w:r>
              <w:rPr>
                <w:rFonts w:hint="eastAsia" w:ascii="宋体" w:hAnsi="宋体"/>
                <w:szCs w:val="21"/>
              </w:rPr>
              <w:t>：□第一次；□第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次；□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689E1350">
            <w:pPr>
              <w:spacing w:line="320" w:lineRule="exact"/>
              <w:ind w:firstLine="157" w:firstLineChars="75"/>
              <w:jc w:val="both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评阅意见（含增聘）</w:t>
            </w:r>
            <w:r>
              <w:rPr>
                <w:rFonts w:hint="eastAsia" w:ascii="宋体" w:hAnsi="宋体"/>
                <w:szCs w:val="21"/>
              </w:rPr>
              <w:t>收齐时间：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5B273C5C">
            <w:pPr>
              <w:spacing w:line="320" w:lineRule="exact"/>
              <w:ind w:firstLine="157" w:firstLineChars="75"/>
              <w:jc w:val="both"/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评阅意见（含增聘）</w:t>
            </w:r>
            <w:r>
              <w:rPr>
                <w:rFonts w:hint="eastAsia" w:ascii="宋体" w:hAnsi="宋体"/>
                <w:szCs w:val="21"/>
              </w:rPr>
              <w:t>统计：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共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default" w:ascii="宋体" w:hAnsi="宋体"/>
                <w:szCs w:val="21"/>
                <w:lang w:val="en-US"/>
              </w:rPr>
              <w:t>A.</w:t>
            </w:r>
            <w:r>
              <w:rPr>
                <w:rFonts w:hint="eastAsia" w:ascii="宋体" w:hAnsi="宋体"/>
                <w:szCs w:val="21"/>
              </w:rPr>
              <w:t>同意答辩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default" w:ascii="宋体" w:hAnsi="宋体"/>
                <w:szCs w:val="21"/>
                <w:lang w:val="en-US"/>
              </w:rPr>
              <w:t>B.</w:t>
            </w:r>
            <w:r>
              <w:rPr>
                <w:rFonts w:hint="eastAsia"/>
              </w:rPr>
              <w:t>同意答辩，但需根据评阅意见进行</w:t>
            </w:r>
          </w:p>
          <w:p w14:paraId="395142EE">
            <w:pPr>
              <w:spacing w:line="320" w:lineRule="exact"/>
              <w:ind w:firstLine="157" w:firstLineChars="75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修改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default" w:ascii="宋体" w:hAnsi="宋体"/>
                <w:szCs w:val="21"/>
                <w:lang w:val="en-US"/>
              </w:rPr>
              <w:t>C.</w:t>
            </w:r>
            <w:r>
              <w:rPr>
                <w:rFonts w:hint="eastAsia" w:ascii="宋体" w:hAnsi="宋体"/>
                <w:szCs w:val="21"/>
              </w:rPr>
              <w:t>不同意答辩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</w:p>
          <w:p w14:paraId="39D7F7F2">
            <w:pPr>
              <w:spacing w:line="320" w:lineRule="exact"/>
              <w:ind w:firstLine="157" w:firstLineChars="75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学位论文存在的问题或修改意见：见专家评阅书</w:t>
            </w:r>
          </w:p>
        </w:tc>
      </w:tr>
      <w:tr w14:paraId="7A83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13" w:hRule="atLeast"/>
          <w:jc w:val="center"/>
        </w:trPr>
        <w:tc>
          <w:tcPr>
            <w:tcW w:w="123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44E2BD0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学位评定分委员会处理决议</w:t>
            </w:r>
          </w:p>
        </w:tc>
        <w:tc>
          <w:tcPr>
            <w:tcW w:w="8828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F4B9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 w:right="0" w:rightChars="0" w:firstLine="0" w:firstLineChars="0"/>
              <w:jc w:val="both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专家评阅结果不符合学校规定，不予进入答辩程序，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在符合学习年限规定的前提下，依据</w:t>
            </w:r>
          </w:p>
          <w:p w14:paraId="6E2F9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 w:right="0" w:rightChars="0" w:firstLine="0" w:firstLineChars="0"/>
              <w:jc w:val="both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2"/>
                <w:szCs w:val="22"/>
              </w:rPr>
              <w:t>《华南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师范</w:t>
            </w:r>
            <w:r>
              <w:rPr>
                <w:rFonts w:hint="eastAsia" w:ascii="宋体" w:hAnsi="宋体"/>
                <w:sz w:val="22"/>
                <w:szCs w:val="22"/>
              </w:rPr>
              <w:t>大学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硕士、博士学位授予工作实施细则》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3FD62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季学位申请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内重新</w:t>
            </w:r>
            <w:r>
              <w:rPr>
                <w:rFonts w:hint="eastAsia"/>
              </w:rPr>
              <w:t>申请学位</w:t>
            </w:r>
            <w:r>
              <w:rPr>
                <w:rFonts w:hint="eastAsia"/>
                <w:lang w:val="en-US" w:eastAsia="zh-CN"/>
              </w:rPr>
              <w:t>，并完成授予程序</w:t>
            </w:r>
            <w:r>
              <w:rPr>
                <w:rFonts w:hint="eastAsia"/>
                <w:lang w:eastAsia="zh-CN"/>
              </w:rPr>
              <w:t>；</w:t>
            </w:r>
          </w:p>
          <w:p w14:paraId="621FA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月前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/>
                <w:lang w:val="en-US" w:eastAsia="zh-CN"/>
              </w:rPr>
              <w:t>开题，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季学位申请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内重新</w:t>
            </w:r>
            <w:r>
              <w:rPr>
                <w:rFonts w:hint="eastAsia"/>
              </w:rPr>
              <w:t>申请学位</w:t>
            </w:r>
            <w:r>
              <w:rPr>
                <w:rFonts w:hint="eastAsia"/>
                <w:lang w:eastAsia="zh-CN"/>
              </w:rPr>
              <w:t>，</w:t>
            </w:r>
          </w:p>
          <w:p w14:paraId="4699D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并完成授予程序</w:t>
            </w:r>
            <w:r>
              <w:rPr>
                <w:rFonts w:hint="eastAsia"/>
                <w:lang w:eastAsia="zh-CN"/>
              </w:rPr>
              <w:t>；</w:t>
            </w:r>
          </w:p>
          <w:p w14:paraId="65303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根据《华南师范大学学位授予管理办法》第十二条的有关规定，不再受理其学位申请。</w:t>
            </w:r>
          </w:p>
          <w:p w14:paraId="12B69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210" w:firstLineChars="100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 w14:paraId="13EE90F4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28EF9F65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7A22C67D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下联：申请人留存</w:t>
      </w:r>
    </w:p>
    <w:p w14:paraId="6F4B1672">
      <w:pPr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专家评阅不通过</w:t>
      </w: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9963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2410"/>
        <w:gridCol w:w="2835"/>
        <w:gridCol w:w="3569"/>
      </w:tblGrid>
      <w:tr w14:paraId="5FA1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4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F2B96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E3832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2296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56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F9B5ED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92D7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379E5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EB93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A6BE1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44D63A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5C0C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CAE8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1A935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CCAE82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93500E6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17AFE884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5078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4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D4003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学位论文</w:t>
            </w:r>
          </w:p>
          <w:p w14:paraId="77136E7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送审记录（填写最近一次专家评阅）</w:t>
            </w:r>
          </w:p>
        </w:tc>
        <w:tc>
          <w:tcPr>
            <w:tcW w:w="88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D29386">
            <w:pPr>
              <w:spacing w:line="320" w:lineRule="exact"/>
              <w:ind w:firstLine="157" w:firstLineChars="75"/>
              <w:jc w:val="both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专家评阅批次</w:t>
            </w:r>
            <w:r>
              <w:rPr>
                <w:rFonts w:hint="eastAsia" w:ascii="宋体" w:hAnsi="宋体"/>
                <w:szCs w:val="21"/>
              </w:rPr>
              <w:t>：□第一次；□第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次；□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5AA497B8">
            <w:pPr>
              <w:spacing w:line="320" w:lineRule="exact"/>
              <w:ind w:firstLine="157" w:firstLineChars="75"/>
              <w:jc w:val="both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评阅意见（含增聘）</w:t>
            </w:r>
            <w:r>
              <w:rPr>
                <w:rFonts w:hint="eastAsia" w:ascii="宋体" w:hAnsi="宋体"/>
                <w:szCs w:val="21"/>
              </w:rPr>
              <w:t>收齐时间：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552F7E2D">
            <w:pPr>
              <w:spacing w:line="320" w:lineRule="exact"/>
              <w:ind w:firstLine="157" w:firstLineChars="75"/>
              <w:jc w:val="both"/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评阅意见（含增聘）</w:t>
            </w:r>
            <w:r>
              <w:rPr>
                <w:rFonts w:hint="eastAsia" w:ascii="宋体" w:hAnsi="宋体"/>
                <w:szCs w:val="21"/>
              </w:rPr>
              <w:t>统计：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共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default" w:ascii="宋体" w:hAnsi="宋体"/>
                <w:szCs w:val="21"/>
                <w:lang w:val="en-US"/>
              </w:rPr>
              <w:t>A.</w:t>
            </w:r>
            <w:r>
              <w:rPr>
                <w:rFonts w:hint="eastAsia" w:ascii="宋体" w:hAnsi="宋体"/>
                <w:szCs w:val="21"/>
              </w:rPr>
              <w:t>同意答辩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default" w:ascii="宋体" w:hAnsi="宋体"/>
                <w:szCs w:val="21"/>
                <w:lang w:val="en-US"/>
              </w:rPr>
              <w:t>B.</w:t>
            </w:r>
            <w:r>
              <w:rPr>
                <w:rFonts w:hint="eastAsia"/>
              </w:rPr>
              <w:t>同意答辩，但需根据评阅意见进行</w:t>
            </w:r>
          </w:p>
          <w:p w14:paraId="42BE95FA">
            <w:pPr>
              <w:spacing w:line="320" w:lineRule="exact"/>
              <w:ind w:firstLine="157" w:firstLineChars="75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修改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default" w:ascii="宋体" w:hAnsi="宋体"/>
                <w:szCs w:val="21"/>
                <w:lang w:val="en-US"/>
              </w:rPr>
              <w:t>C.</w:t>
            </w:r>
            <w:r>
              <w:rPr>
                <w:rFonts w:hint="eastAsia" w:ascii="宋体" w:hAnsi="宋体"/>
                <w:szCs w:val="21"/>
              </w:rPr>
              <w:t>不同意答辩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</w:p>
          <w:p w14:paraId="6DC661CA">
            <w:pPr>
              <w:spacing w:line="320" w:lineRule="exact"/>
              <w:ind w:firstLine="157" w:firstLineChars="75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学位论文存在的问题或修改意见：见专家评阅书</w:t>
            </w:r>
          </w:p>
        </w:tc>
      </w:tr>
      <w:tr w14:paraId="0B65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65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F2007B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学位评定分委员会的处理决议</w:t>
            </w:r>
          </w:p>
        </w:tc>
        <w:tc>
          <w:tcPr>
            <w:tcW w:w="8814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4A44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 w:right="0" w:rightChars="0" w:firstLine="0" w:firstLineChars="0"/>
              <w:jc w:val="both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专家评阅结果不符合学校规定，不予进入答辩程序，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在符合学习年限规定的前提下，依据</w:t>
            </w:r>
          </w:p>
          <w:p w14:paraId="5DDE1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 w:right="0" w:rightChars="0" w:firstLine="0" w:firstLineChars="0"/>
              <w:jc w:val="both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《华南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师范</w:t>
            </w:r>
            <w:r>
              <w:rPr>
                <w:rFonts w:hint="eastAsia" w:ascii="宋体" w:hAnsi="宋体"/>
                <w:sz w:val="22"/>
                <w:szCs w:val="22"/>
              </w:rPr>
              <w:t>大学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硕士、博士学位授予工作实施细则》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59E8E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季学位申请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内重新</w:t>
            </w:r>
            <w:r>
              <w:rPr>
                <w:rFonts w:hint="eastAsia"/>
              </w:rPr>
              <w:t>申请学位</w:t>
            </w:r>
            <w:r>
              <w:rPr>
                <w:rFonts w:hint="eastAsia"/>
                <w:lang w:val="en-US" w:eastAsia="zh-CN"/>
              </w:rPr>
              <w:t>，并完成授予程序</w:t>
            </w:r>
            <w:r>
              <w:rPr>
                <w:rFonts w:hint="eastAsia"/>
                <w:lang w:eastAsia="zh-CN"/>
              </w:rPr>
              <w:t>；</w:t>
            </w:r>
          </w:p>
          <w:p w14:paraId="325EF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月前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/>
                <w:lang w:val="en-US" w:eastAsia="zh-CN"/>
              </w:rPr>
              <w:t>开题，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季学位申请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内重新</w:t>
            </w:r>
            <w:r>
              <w:rPr>
                <w:rFonts w:hint="eastAsia"/>
              </w:rPr>
              <w:t>申请学位</w:t>
            </w:r>
            <w:r>
              <w:rPr>
                <w:rFonts w:hint="eastAsia"/>
                <w:lang w:eastAsia="zh-CN"/>
              </w:rPr>
              <w:t>，</w:t>
            </w:r>
          </w:p>
          <w:p w14:paraId="19054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并完成授予程序</w:t>
            </w:r>
            <w:r>
              <w:rPr>
                <w:rFonts w:hint="eastAsia"/>
                <w:lang w:eastAsia="zh-CN"/>
              </w:rPr>
              <w:t>；</w:t>
            </w:r>
          </w:p>
          <w:p w14:paraId="27263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根据《华南师范大学学位授予管理办法》第十二条的有关规定，不再受理其学位申请。</w:t>
            </w:r>
          </w:p>
          <w:p w14:paraId="27B8F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210" w:firstLineChars="100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 w14:paraId="563E4E1F">
      <w:pPr>
        <w:ind w:firstLine="560" w:firstLineChars="200"/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709" w:right="1021" w:bottom="284" w:left="102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30B3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6C9FC2ED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5DD4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E7A9401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77ED62"/>
    <w:rsid w:val="031418F0"/>
    <w:rsid w:val="0BFB52CB"/>
    <w:rsid w:val="12412E86"/>
    <w:rsid w:val="1457163D"/>
    <w:rsid w:val="16430577"/>
    <w:rsid w:val="1A1D0C33"/>
    <w:rsid w:val="1A897BFA"/>
    <w:rsid w:val="203706D9"/>
    <w:rsid w:val="20F760E7"/>
    <w:rsid w:val="219D3AAA"/>
    <w:rsid w:val="22FB0F68"/>
    <w:rsid w:val="24595823"/>
    <w:rsid w:val="2DAF2092"/>
    <w:rsid w:val="33A8380B"/>
    <w:rsid w:val="3D9866AF"/>
    <w:rsid w:val="3D9F6C7D"/>
    <w:rsid w:val="3ECA495B"/>
    <w:rsid w:val="43FB165C"/>
    <w:rsid w:val="44A41DCD"/>
    <w:rsid w:val="45237196"/>
    <w:rsid w:val="47971BB1"/>
    <w:rsid w:val="4D477799"/>
    <w:rsid w:val="55FA184D"/>
    <w:rsid w:val="5A0E58CC"/>
    <w:rsid w:val="5F1F491B"/>
    <w:rsid w:val="608C0F02"/>
    <w:rsid w:val="64DEC312"/>
    <w:rsid w:val="66E12631"/>
    <w:rsid w:val="6F76FC52"/>
    <w:rsid w:val="70310109"/>
    <w:rsid w:val="73962367"/>
    <w:rsid w:val="754F27FA"/>
    <w:rsid w:val="779E7C10"/>
    <w:rsid w:val="79A746C9"/>
    <w:rsid w:val="7C140FC2"/>
    <w:rsid w:val="7D686A28"/>
    <w:rsid w:val="7EFF11FC"/>
    <w:rsid w:val="DF77ED62"/>
    <w:rsid w:val="F2FA8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862</Words>
  <Characters>868</Characters>
  <Lines>0</Lines>
  <Paragraphs>0</Paragraphs>
  <TotalTime>0</TotalTime>
  <ScaleCrop>false</ScaleCrop>
  <LinksUpToDate>false</LinksUpToDate>
  <CharactersWithSpaces>1228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2025-02-06T13:45:00Z</dcterms:created>
  <dc:creator>咕咕</dc:creator>
  <cp:lastModifiedBy>咕咕</cp:lastModifiedBy>
  <dcterms:modified xsi:type="dcterms:W3CDTF">2025-07-03T01:31:39Z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E9DA0C3EA84D36AD706BA36721C86362_41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