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ADC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pacing w:val="0"/>
          <w:sz w:val="36"/>
          <w:szCs w:val="36"/>
          <w:highlight w:val="none"/>
          <w:lang w:val="en-US" w:eastAsia="zh-CN"/>
        </w:rPr>
      </w:pPr>
      <w:r>
        <w:rPr>
          <w:rFonts w:hint="eastAsia" w:ascii="方正小标宋简体" w:hAnsi="方正小标宋简体" w:eastAsia="方正小标宋简体" w:cs="方正小标宋简体"/>
          <w:color w:val="auto"/>
          <w:spacing w:val="0"/>
          <w:sz w:val="36"/>
          <w:szCs w:val="36"/>
          <w:highlight w:val="none"/>
          <w:lang w:val="en-US" w:eastAsia="zh-CN"/>
        </w:rPr>
        <w:t>关于申报2026年广东省研究生教育创新计划项目的通知</w:t>
      </w:r>
    </w:p>
    <w:p w14:paraId="2BDF8C87">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方正小标宋简体" w:hAnsi="方正小标宋简体" w:eastAsia="方正小标宋简体" w:cs="方正小标宋简体"/>
          <w:color w:val="auto"/>
          <w:spacing w:val="0"/>
          <w:sz w:val="44"/>
          <w:szCs w:val="44"/>
          <w:highlight w:val="none"/>
          <w:lang w:val="en-US" w:eastAsia="zh-CN"/>
        </w:rPr>
      </w:pPr>
    </w:p>
    <w:p w14:paraId="2FD95C6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各研究生培养单位：</w:t>
      </w:r>
    </w:p>
    <w:p w14:paraId="4169A65D">
      <w:pPr>
        <w:keepNext w:val="0"/>
        <w:keepLines w:val="0"/>
        <w:widowControl/>
        <w:suppressLineNumbers w:val="0"/>
        <w:ind w:firstLine="640" w:firstLineChars="200"/>
        <w:jc w:val="both"/>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根据《广东省学位委员会办公室关于开展</w:t>
      </w:r>
      <w:r>
        <w:rPr>
          <w:rFonts w:hint="default" w:ascii="仿宋_GB2312" w:hAnsi="仿宋_GB2312" w:eastAsia="仿宋_GB2312" w:cs="仿宋_GB2312"/>
          <w:color w:val="auto"/>
          <w:spacing w:val="0"/>
          <w:sz w:val="32"/>
          <w:szCs w:val="32"/>
          <w:highlight w:val="none"/>
          <w:lang w:val="en-US" w:eastAsia="zh-CN"/>
        </w:rPr>
        <w:t>2026</w:t>
      </w:r>
      <w:r>
        <w:rPr>
          <w:rFonts w:hint="eastAsia" w:ascii="仿宋_GB2312" w:hAnsi="仿宋_GB2312" w:eastAsia="仿宋_GB2312" w:cs="仿宋_GB2312"/>
          <w:color w:val="auto"/>
          <w:spacing w:val="0"/>
          <w:sz w:val="32"/>
          <w:szCs w:val="32"/>
          <w:highlight w:val="none"/>
          <w:lang w:val="en-US" w:eastAsia="zh-CN"/>
        </w:rPr>
        <w:t>年广东省研究生教育创新计划项目申报认定工作的通知》（附件1）要求，现开展2026年广东省研究生教育创新计划项目申报工作。有关事项通知如下：</w:t>
      </w:r>
    </w:p>
    <w:p w14:paraId="6B07607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640" w:firstLineChars="200"/>
        <w:textAlignment w:val="auto"/>
        <w:rPr>
          <w:rFonts w:hint="default" w:ascii="黑体" w:hAnsi="黑体" w:eastAsia="黑体" w:cs="黑体"/>
          <w:color w:val="auto"/>
          <w:spacing w:val="0"/>
          <w:sz w:val="32"/>
          <w:szCs w:val="32"/>
          <w:highlight w:val="none"/>
          <w:lang w:eastAsia="zh-CN"/>
        </w:rPr>
      </w:pPr>
      <w:r>
        <w:rPr>
          <w:rFonts w:hint="eastAsia" w:ascii="黑体" w:hAnsi="黑体" w:eastAsia="黑体" w:cs="黑体"/>
          <w:color w:val="auto"/>
          <w:spacing w:val="0"/>
          <w:sz w:val="32"/>
          <w:szCs w:val="32"/>
          <w:highlight w:val="none"/>
          <w:lang w:val="en-US" w:eastAsia="zh-CN"/>
        </w:rPr>
        <w:t>一、项目类型和推荐名额</w:t>
      </w:r>
    </w:p>
    <w:p w14:paraId="3828A55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2026年广东省研究生教育创新计划项目设置以下6个类型：</w:t>
      </w:r>
    </w:p>
    <w:p w14:paraId="52DDD6E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1.研究生学术论坛；</w:t>
      </w:r>
    </w:p>
    <w:p w14:paraId="2AD88F8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2.研究生暑期学校；</w:t>
      </w:r>
    </w:p>
    <w:p w14:paraId="1F96EE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3.学位与研究生教育改革研究项目；</w:t>
      </w:r>
    </w:p>
    <w:p w14:paraId="51D2DB3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4.研究生重点课程建设项目；</w:t>
      </w:r>
    </w:p>
    <w:p w14:paraId="459B19F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5.专业学位研究生教学案例库建设项目；</w:t>
      </w:r>
    </w:p>
    <w:p w14:paraId="44DC2D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6.研究生联合培养创新基地；</w:t>
      </w:r>
    </w:p>
    <w:p w14:paraId="55F2377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本年度我校共有22个推荐申报项目名额。</w:t>
      </w:r>
    </w:p>
    <w:p w14:paraId="429FCFE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color w:val="auto"/>
          <w:spacing w:val="0"/>
          <w:sz w:val="32"/>
          <w:szCs w:val="32"/>
          <w:highlight w:val="none"/>
          <w:lang w:val="en-US" w:eastAsia="zh-CN"/>
        </w:rPr>
      </w:pPr>
      <w:r>
        <w:rPr>
          <w:rFonts w:hint="eastAsia" w:ascii="黑体" w:hAnsi="黑体" w:eastAsia="黑体" w:cs="黑体"/>
          <w:color w:val="auto"/>
          <w:spacing w:val="0"/>
          <w:sz w:val="32"/>
          <w:szCs w:val="32"/>
          <w:highlight w:val="none"/>
          <w:lang w:val="en-US" w:eastAsia="zh-CN"/>
        </w:rPr>
        <w:t>二、基本要求</w:t>
      </w:r>
    </w:p>
    <w:p w14:paraId="7276ABA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一）每个项目设1个项目负责人，项目负责人必须是我校在岗人员。项目负责人同年度申报项目不得超过1项；已有省级在研的学位与研究生教育改革研究项目、研究生重点课程建设项目、专业学位研究生教学案例库建设项目负责人，不得作为主持人申报该3类项目；相同项目已获得国家级相关项目立项的，不得重复申报。获准立项后，项目负责人在项目执行期间要遵守相关承诺，履行约定义务，按期完成研究任务，结项成果形式原则上须与预期成果一致。</w:t>
      </w:r>
    </w:p>
    <w:p w14:paraId="58DFD318">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二）项目负责人存在下列情形之一的，不得申报创新计划项目：近3年主持省创新计划项目无故不参加项目验收的或验收结果为“不合格”；近3年发生教学事故，或指导的研究生学位论文抽检存在问题；近3年发生师德师风问题、学术不端或学术失范行为。</w:t>
      </w:r>
    </w:p>
    <w:p w14:paraId="3C436595">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（三）项目成员组成合理、规模适度，一般不超过 10 人（含项目负责人）。</w:t>
      </w:r>
    </w:p>
    <w:p w14:paraId="694E482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（四）</w:t>
      </w:r>
      <w:r>
        <w:rPr>
          <w:rFonts w:hint="default" w:ascii="仿宋_GB2312" w:hAnsi="仿宋_GB2312" w:eastAsia="仿宋_GB2312" w:cs="仿宋_GB2312"/>
          <w:color w:val="auto"/>
          <w:spacing w:val="0"/>
          <w:sz w:val="32"/>
          <w:szCs w:val="32"/>
          <w:highlight w:val="none"/>
          <w:lang w:val="en-US" w:eastAsia="zh-CN"/>
        </w:rPr>
        <w:t>申报项目须紧扣广东省</w:t>
      </w:r>
      <w:r>
        <w:rPr>
          <w:rFonts w:hint="eastAsia" w:ascii="仿宋_GB2312" w:hAnsi="仿宋_GB2312" w:eastAsia="仿宋_GB2312" w:cs="仿宋_GB2312"/>
          <w:color w:val="auto"/>
          <w:spacing w:val="0"/>
          <w:sz w:val="32"/>
          <w:szCs w:val="32"/>
          <w:highlight w:val="none"/>
          <w:lang w:val="en-US" w:eastAsia="zh-CN"/>
        </w:rPr>
        <w:t>和学校</w:t>
      </w:r>
      <w:r>
        <w:rPr>
          <w:rFonts w:hint="default" w:ascii="仿宋_GB2312" w:hAnsi="仿宋_GB2312" w:eastAsia="仿宋_GB2312" w:cs="仿宋_GB2312"/>
          <w:color w:val="auto"/>
          <w:spacing w:val="0"/>
          <w:sz w:val="32"/>
          <w:szCs w:val="32"/>
          <w:highlight w:val="none"/>
          <w:lang w:val="en-US" w:eastAsia="zh-CN"/>
        </w:rPr>
        <w:t>研究生教育内涵建设重点，</w:t>
      </w:r>
      <w:r>
        <w:rPr>
          <w:rFonts w:hint="default" w:ascii="仿宋_GB2312" w:hAnsi="仿宋_GB2312" w:eastAsia="仿宋_GB2312" w:cs="仿宋_GB2312"/>
          <w:b w:val="0"/>
          <w:bCs w:val="0"/>
          <w:color w:val="auto"/>
          <w:spacing w:val="0"/>
          <w:sz w:val="32"/>
          <w:szCs w:val="32"/>
          <w:highlight w:val="none"/>
          <w:lang w:val="en-US" w:eastAsia="zh-CN"/>
        </w:rPr>
        <w:t>聚焦数智化教学改革、专业学位实践能力培养、跨学科融合育人、科产教协同创新等方向</w:t>
      </w:r>
      <w:r>
        <w:rPr>
          <w:rFonts w:hint="default" w:ascii="仿宋_GB2312" w:hAnsi="仿宋_GB2312" w:eastAsia="仿宋_GB2312" w:cs="仿宋_GB2312"/>
          <w:color w:val="auto"/>
          <w:spacing w:val="0"/>
          <w:sz w:val="32"/>
          <w:szCs w:val="32"/>
          <w:highlight w:val="none"/>
          <w:lang w:val="en-US" w:eastAsia="zh-CN"/>
        </w:rPr>
        <w:t>，优先支持服务广东产业发展需求、填补本校研究生教育短板、具有示范辐射效应的项目，杜绝低水平重复申报。</w:t>
      </w:r>
    </w:p>
    <w:p w14:paraId="1A020A17">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（五）</w:t>
      </w:r>
      <w:r>
        <w:rPr>
          <w:rFonts w:hint="default" w:ascii="仿宋_GB2312" w:hAnsi="仿宋_GB2312" w:eastAsia="仿宋_GB2312" w:cs="仿宋_GB2312"/>
          <w:color w:val="auto"/>
          <w:spacing w:val="0"/>
          <w:sz w:val="32"/>
          <w:szCs w:val="32"/>
          <w:highlight w:val="none"/>
          <w:lang w:val="en-US" w:eastAsia="zh-CN"/>
        </w:rPr>
        <w:t>申报项目须在申请书中明确具体成果形式、成果落地路径、示范推广计划。</w:t>
      </w:r>
      <w:r>
        <w:rPr>
          <w:rFonts w:ascii="仿宋_GB2312" w:hAnsi="仿宋_GB2312" w:eastAsia="仿宋_GB2312" w:cs="仿宋_GB2312"/>
          <w:color w:val="000000"/>
          <w:kern w:val="0"/>
          <w:sz w:val="31"/>
          <w:szCs w:val="31"/>
          <w:lang w:val="en-US" w:eastAsia="zh-CN" w:bidi="ar"/>
        </w:rPr>
        <w:t>重点课程</w:t>
      </w:r>
      <w:r>
        <w:rPr>
          <w:rFonts w:hint="default" w:ascii="仿宋_GB2312" w:hAnsi="仿宋_GB2312" w:eastAsia="仿宋_GB2312" w:cs="仿宋_GB2312"/>
          <w:color w:val="auto"/>
          <w:spacing w:val="0"/>
          <w:sz w:val="32"/>
          <w:szCs w:val="32"/>
          <w:highlight w:val="none"/>
          <w:lang w:val="en-US" w:eastAsia="zh-CN"/>
        </w:rPr>
        <w:t>建设项目需明确资源开放平台、校内及跨校推广方案；教学案例库建设项目需明确案例教学应用学科、共享范围；改革研究项目需明确成果向本校研究生教育管理制度转化的具体措施。项目成果情况将作为专家评审的核心指标之一。</w:t>
      </w:r>
    </w:p>
    <w:p w14:paraId="6445E2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（六）2025年以学校高水平建设项目申报方式提交的各类项目（具体名单见附件6），须根据本通知要求，完善更新后重新提交。</w:t>
      </w:r>
    </w:p>
    <w:p w14:paraId="77FADC5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color w:val="auto"/>
          <w:spacing w:val="0"/>
          <w:sz w:val="32"/>
          <w:szCs w:val="32"/>
          <w:highlight w:val="none"/>
          <w:lang w:val="en-US" w:eastAsia="zh-CN"/>
        </w:rPr>
      </w:pPr>
      <w:r>
        <w:rPr>
          <w:rFonts w:hint="eastAsia" w:ascii="黑体" w:hAnsi="黑体" w:eastAsia="黑体" w:cs="黑体"/>
          <w:color w:val="auto"/>
          <w:spacing w:val="0"/>
          <w:sz w:val="32"/>
          <w:szCs w:val="32"/>
          <w:highlight w:val="none"/>
          <w:lang w:val="en-US" w:eastAsia="zh-CN"/>
        </w:rPr>
        <w:t>三、申报程序</w:t>
      </w:r>
      <w:bookmarkStart w:id="0" w:name="_GoBack"/>
      <w:bookmarkEnd w:id="0"/>
    </w:p>
    <w:p w14:paraId="4E5B4A8C">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（一）各单位做好本单位的通知、宣传和组织工作，积极发动研究生导师、任课教师、研究生管理人员申报项目。</w:t>
      </w:r>
    </w:p>
    <w:p w14:paraId="75F312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二）项目负责人需仔细阅读《广东省学位委员会关于印发&lt;广东省研究生教育创新计划项目管理办法（试行）&gt;的通知》（附件2）、《广东省研究生教育创新计划项目申报条件和实施要求》（附件3），认真填写项目申请书（附件4）并提交至所在二级单位。各单位结合建设与改革发展需要以及申请人情况，对申报项目进行审查，并在申请书上给出具体意见。各项目资助经费应来源于学校预算下拨到二级培养单位的高水平大学建设项目经费，项目负责人所在单位需在申请书的“单位审核意见”栏中明确项目资助额度，各类项目建议资助额度参见附件3。研究生联合培养创新基地项目需提供相应佐证材料。</w:t>
      </w:r>
    </w:p>
    <w:p w14:paraId="4C6A82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（三）各单位请于4月30日（周四）中午12点前将以下材料报送至研究生院：</w:t>
      </w:r>
    </w:p>
    <w:p w14:paraId="04D6B3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1.各类项目申请书（含支撑材料，纸质版、</w:t>
      </w:r>
      <w:r>
        <w:rPr>
          <w:rFonts w:hint="default" w:ascii="仿宋_GB2312" w:hAnsi="宋体" w:eastAsia="仿宋_GB2312" w:cs="仿宋_GB2312"/>
          <w:color w:val="auto"/>
          <w:kern w:val="0"/>
          <w:sz w:val="31"/>
          <w:szCs w:val="31"/>
          <w:highlight w:val="none"/>
          <w:lang w:val="en-US" w:eastAsia="zh-CN" w:bidi="ar"/>
        </w:rPr>
        <w:t xml:space="preserve">WPS </w:t>
      </w:r>
      <w:r>
        <w:rPr>
          <w:rFonts w:hint="eastAsia" w:ascii="仿宋_GB2312" w:hAnsi="宋体" w:eastAsia="仿宋_GB2312" w:cs="仿宋_GB2312"/>
          <w:color w:val="auto"/>
          <w:kern w:val="0"/>
          <w:sz w:val="31"/>
          <w:szCs w:val="31"/>
          <w:highlight w:val="none"/>
          <w:lang w:val="en-US" w:eastAsia="zh-CN" w:bidi="ar"/>
        </w:rPr>
        <w:t>文档兼容格式</w:t>
      </w:r>
      <w:r>
        <w:rPr>
          <w:rFonts w:hint="default" w:ascii="仿宋_GB2312" w:hAnsi="宋体" w:eastAsia="仿宋_GB2312" w:cs="仿宋_GB2312"/>
          <w:color w:val="auto"/>
          <w:kern w:val="0"/>
          <w:sz w:val="31"/>
          <w:szCs w:val="31"/>
          <w:highlight w:val="none"/>
          <w:lang w:val="en-US" w:eastAsia="zh-CN" w:bidi="ar"/>
        </w:rPr>
        <w:t>和</w:t>
      </w:r>
      <w:r>
        <w:rPr>
          <w:rFonts w:hint="eastAsia" w:ascii="仿宋_GB2312" w:hAnsi="宋体" w:eastAsia="仿宋_GB2312" w:cs="仿宋_GB2312"/>
          <w:color w:val="auto"/>
          <w:kern w:val="0"/>
          <w:sz w:val="31"/>
          <w:szCs w:val="31"/>
          <w:highlight w:val="none"/>
          <w:lang w:val="en-US" w:eastAsia="zh-CN" w:bidi="ar"/>
        </w:rPr>
        <w:t xml:space="preserve"> </w:t>
      </w:r>
      <w:r>
        <w:rPr>
          <w:rFonts w:hint="default" w:ascii="仿宋_GB2312" w:hAnsi="宋体" w:eastAsia="仿宋_GB2312" w:cs="仿宋_GB2312"/>
          <w:color w:val="auto"/>
          <w:kern w:val="0"/>
          <w:sz w:val="31"/>
          <w:szCs w:val="31"/>
          <w:highlight w:val="none"/>
          <w:lang w:val="en-US" w:eastAsia="zh-CN" w:bidi="ar"/>
        </w:rPr>
        <w:t>PDF扫描件各一份</w:t>
      </w:r>
      <w:r>
        <w:rPr>
          <w:rFonts w:hint="eastAsia" w:ascii="仿宋_GB2312" w:hAnsi="宋体" w:eastAsia="仿宋_GB2312" w:cs="仿宋_GB2312"/>
          <w:color w:val="auto"/>
          <w:kern w:val="0"/>
          <w:sz w:val="31"/>
          <w:szCs w:val="31"/>
          <w:highlight w:val="none"/>
          <w:lang w:val="en-US" w:eastAsia="zh-CN" w:bidi="ar"/>
        </w:rPr>
        <w:t>，以“项目负责人姓名+项目名称”命名</w:t>
      </w:r>
      <w:r>
        <w:rPr>
          <w:rFonts w:hint="eastAsia" w:ascii="仿宋_GB2312" w:hAnsi="仿宋_GB2312" w:eastAsia="仿宋_GB2312" w:cs="仿宋_GB2312"/>
          <w:color w:val="auto"/>
          <w:spacing w:val="0"/>
          <w:sz w:val="32"/>
          <w:szCs w:val="32"/>
          <w:highlight w:val="none"/>
          <w:lang w:val="en-US" w:eastAsia="zh-CN"/>
        </w:rPr>
        <w:t>）；</w:t>
      </w:r>
    </w:p>
    <w:p w14:paraId="0FCA5F9A">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2.《</w:t>
      </w:r>
      <w:r>
        <w:rPr>
          <w:rFonts w:ascii="仿宋_GB2312" w:hAnsi="仿宋_GB2312" w:eastAsia="仿宋_GB2312" w:cs="仿宋_GB2312"/>
          <w:color w:val="000000"/>
          <w:kern w:val="0"/>
          <w:sz w:val="31"/>
          <w:szCs w:val="31"/>
          <w:lang w:val="en-US" w:eastAsia="zh-CN" w:bidi="ar"/>
        </w:rPr>
        <w:t xml:space="preserve">申报认定 </w:t>
      </w:r>
      <w:r>
        <w:rPr>
          <w:rFonts w:hint="default" w:ascii="Times New Roman" w:hAnsi="Times New Roman" w:eastAsia="宋体" w:cs="Times New Roman"/>
          <w:color w:val="000000"/>
          <w:kern w:val="0"/>
          <w:sz w:val="31"/>
          <w:szCs w:val="31"/>
          <w:lang w:val="en-US" w:eastAsia="zh-CN" w:bidi="ar"/>
        </w:rPr>
        <w:t xml:space="preserve">2026 </w:t>
      </w:r>
      <w:r>
        <w:rPr>
          <w:rFonts w:ascii="仿宋_GB2312" w:hAnsi="仿宋_GB2312" w:eastAsia="仿宋_GB2312" w:cs="仿宋_GB2312"/>
          <w:color w:val="000000"/>
          <w:kern w:val="0"/>
          <w:sz w:val="31"/>
          <w:szCs w:val="31"/>
          <w:lang w:val="en-US" w:eastAsia="zh-CN" w:bidi="ar"/>
        </w:rPr>
        <w:t>年广东省研究生教育创新计划项目汇总表</w:t>
      </w:r>
      <w:r>
        <w:rPr>
          <w:rFonts w:hint="eastAsia" w:ascii="仿宋_GB2312" w:hAnsi="仿宋_GB2312" w:eastAsia="仿宋_GB2312" w:cs="仿宋_GB2312"/>
          <w:color w:val="auto"/>
          <w:spacing w:val="0"/>
          <w:sz w:val="32"/>
          <w:szCs w:val="32"/>
          <w:highlight w:val="none"/>
          <w:lang w:val="en-US" w:eastAsia="zh-CN"/>
        </w:rPr>
        <w:t>》（附件5，纸质版、</w:t>
      </w:r>
      <w:r>
        <w:rPr>
          <w:rFonts w:hint="default" w:ascii="Times New Roman" w:hAnsi="Times New Roman" w:eastAsia="宋体" w:cs="Times New Roman"/>
          <w:color w:val="auto"/>
          <w:kern w:val="0"/>
          <w:sz w:val="31"/>
          <w:szCs w:val="31"/>
          <w:highlight w:val="none"/>
          <w:lang w:val="en-US" w:eastAsia="zh-CN" w:bidi="ar"/>
        </w:rPr>
        <w:t>WPS</w:t>
      </w:r>
      <w:r>
        <w:rPr>
          <w:rFonts w:hint="eastAsia" w:ascii="仿宋_GB2312" w:hAnsi="宋体" w:eastAsia="仿宋_GB2312" w:cs="仿宋_GB2312"/>
          <w:color w:val="auto"/>
          <w:kern w:val="0"/>
          <w:sz w:val="31"/>
          <w:szCs w:val="31"/>
          <w:highlight w:val="none"/>
          <w:lang w:val="en-US" w:eastAsia="zh-CN" w:bidi="ar"/>
        </w:rPr>
        <w:t>文档兼容格式和</w:t>
      </w:r>
      <w:r>
        <w:rPr>
          <w:rFonts w:hint="default" w:ascii="仿宋_GB2312" w:hAnsi="宋体" w:eastAsia="仿宋_GB2312" w:cs="仿宋_GB2312"/>
          <w:color w:val="auto"/>
          <w:kern w:val="0"/>
          <w:sz w:val="31"/>
          <w:szCs w:val="31"/>
          <w:highlight w:val="none"/>
          <w:lang w:val="en-US" w:eastAsia="zh-CN" w:bidi="ar"/>
        </w:rPr>
        <w:t>PDF扫描件</w:t>
      </w:r>
      <w:r>
        <w:rPr>
          <w:rFonts w:hint="eastAsia" w:ascii="仿宋_GB2312" w:hAnsi="宋体" w:eastAsia="仿宋_GB2312" w:cs="仿宋_GB2312"/>
          <w:color w:val="auto"/>
          <w:kern w:val="0"/>
          <w:sz w:val="31"/>
          <w:szCs w:val="31"/>
          <w:highlight w:val="none"/>
          <w:lang w:val="en-US" w:eastAsia="zh-CN" w:bidi="ar"/>
        </w:rPr>
        <w:t>各一份，以“单位名称+汇总表”命名</w:t>
      </w:r>
      <w:r>
        <w:rPr>
          <w:rFonts w:hint="eastAsia" w:ascii="仿宋_GB2312" w:hAnsi="仿宋_GB2312" w:eastAsia="仿宋_GB2312" w:cs="仿宋_GB2312"/>
          <w:color w:val="auto"/>
          <w:spacing w:val="0"/>
          <w:sz w:val="32"/>
          <w:szCs w:val="32"/>
          <w:highlight w:val="none"/>
          <w:lang w:val="en-US" w:eastAsia="zh-CN"/>
        </w:rPr>
        <w:t>）；</w:t>
      </w:r>
    </w:p>
    <w:p w14:paraId="49A055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3.纸质版材料提交地址：石牌校园第二教学楼</w:t>
      </w:r>
      <w:r>
        <w:rPr>
          <w:rFonts w:hint="default"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研究生院</w:t>
      </w:r>
      <w:r>
        <w:rPr>
          <w:rFonts w:hint="default"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303；各单位将所有项目的电子版材料汇总在一个文件夹，文件夹压缩包以单位名称命名，提交至以下链接：https://send2me.cn/5x6zjy1D/SgSvng8rKVzK-Q。</w:t>
      </w:r>
    </w:p>
    <w:p w14:paraId="5F9DBD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（四）学校将组织专家对申报项目进行评审，校内公示评审结果无异议后，正式公布推荐项目名单报送至省学位委员会办公室。</w:t>
      </w:r>
    </w:p>
    <w:p w14:paraId="75EADEDC">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color w:val="auto"/>
          <w:spacing w:val="0"/>
          <w:sz w:val="32"/>
          <w:szCs w:val="32"/>
          <w:highlight w:val="none"/>
          <w:lang w:val="en-US" w:eastAsia="zh-CN"/>
        </w:rPr>
      </w:pPr>
      <w:r>
        <w:rPr>
          <w:rFonts w:hint="eastAsia" w:ascii="黑体" w:hAnsi="黑体" w:eastAsia="黑体" w:cs="黑体"/>
          <w:color w:val="auto"/>
          <w:spacing w:val="0"/>
          <w:sz w:val="32"/>
          <w:szCs w:val="32"/>
          <w:highlight w:val="none"/>
          <w:lang w:val="en-US" w:eastAsia="zh-CN"/>
        </w:rPr>
        <w:t>四、联系方式</w:t>
      </w:r>
    </w:p>
    <w:p w14:paraId="717AF926">
      <w:pPr>
        <w:keepNext w:val="0"/>
        <w:keepLines w:val="0"/>
        <w:widowControl/>
        <w:suppressLineNumbers w:val="0"/>
        <w:spacing w:line="360" w:lineRule="auto"/>
        <w:ind w:firstLine="640" w:firstLineChars="200"/>
        <w:jc w:val="both"/>
        <w:rPr>
          <w:rFonts w:hint="default"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咨询联系：李老师，020-85211116；地址：石牌校园第二教学楼</w:t>
      </w:r>
      <w:r>
        <w:rPr>
          <w:rFonts w:hint="default"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研究生院</w:t>
      </w:r>
      <w:r>
        <w:rPr>
          <w:rFonts w:hint="default"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303。</w:t>
      </w:r>
    </w:p>
    <w:p w14:paraId="1E92736C">
      <w:pPr>
        <w:keepNext w:val="0"/>
        <w:keepLines w:val="0"/>
        <w:widowControl/>
        <w:suppressLineNumbers w:val="0"/>
        <w:spacing w:line="360" w:lineRule="auto"/>
        <w:ind w:firstLine="640" w:firstLineChars="200"/>
        <w:jc w:val="both"/>
        <w:rPr>
          <w:rFonts w:hint="default" w:ascii="仿宋_GB2312" w:hAnsi="仿宋_GB2312" w:eastAsia="仿宋_GB2312" w:cs="仿宋_GB2312"/>
          <w:color w:val="auto"/>
          <w:spacing w:val="0"/>
          <w:sz w:val="32"/>
          <w:szCs w:val="32"/>
          <w:highlight w:val="none"/>
          <w:lang w:val="en-US" w:eastAsia="zh-CN"/>
        </w:rPr>
      </w:pPr>
    </w:p>
    <w:p w14:paraId="635B404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color w:val="auto"/>
          <w:spacing w:val="0"/>
          <w:sz w:val="32"/>
          <w:szCs w:val="32"/>
          <w:highlight w:val="none"/>
          <w:lang w:val="en-US" w:eastAsia="zh-CN"/>
        </w:rPr>
      </w:pPr>
    </w:p>
    <w:p w14:paraId="179A9915">
      <w:pPr>
        <w:keepNext w:val="0"/>
        <w:keepLines w:val="0"/>
        <w:widowControl/>
        <w:suppressLineNumbers w:val="0"/>
        <w:spacing w:line="360" w:lineRule="auto"/>
        <w:ind w:firstLine="640" w:firstLineChars="200"/>
        <w:jc w:val="both"/>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附件：1.广东省学位委员会办公室关于开展2026年广东省研究生教育创新计划项目申报认定工作的通知</w:t>
      </w:r>
    </w:p>
    <w:p w14:paraId="2DD5BE3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2.广东省学位委员会关于印发《广东省研究生教育创新计划项目管理办法（试行）》的通知</w:t>
      </w:r>
    </w:p>
    <w:p w14:paraId="32782C0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3.广东省研究生教育创新计划项目申报条件和实施要求</w:t>
      </w:r>
    </w:p>
    <w:p w14:paraId="314AB7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4.各类项目申请书</w:t>
      </w:r>
    </w:p>
    <w:p w14:paraId="3858673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5.申报认定 2026 年广东省研究生教育创新计划项目汇总表</w:t>
      </w:r>
    </w:p>
    <w:p w14:paraId="0F7502D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6.2025年学校高水平建设项目（研究生教育）申报名单</w:t>
      </w:r>
    </w:p>
    <w:p w14:paraId="1307BA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pacing w:val="0"/>
          <w:sz w:val="32"/>
          <w:szCs w:val="32"/>
          <w:highlight w:val="none"/>
          <w:lang w:val="en-US" w:eastAsia="zh-CN"/>
        </w:rPr>
      </w:pPr>
      <w:r>
        <w:rPr>
          <w:rFonts w:hint="eastAsia"/>
          <w:color w:val="auto"/>
          <w:spacing w:val="0"/>
          <w:highlight w:val="none"/>
          <w:lang w:val="en-US" w:eastAsia="zh-CN"/>
        </w:rPr>
        <w:t xml:space="preserve"> </w:t>
      </w:r>
      <w:r>
        <w:rPr>
          <w:rFonts w:hint="eastAsia" w:ascii="仿宋_GB2312" w:hAnsi="仿宋_GB2312" w:eastAsia="仿宋_GB2312" w:cs="仿宋_GB2312"/>
          <w:color w:val="auto"/>
          <w:spacing w:val="0"/>
          <w:sz w:val="32"/>
          <w:szCs w:val="32"/>
          <w:highlight w:val="none"/>
          <w:lang w:val="en-US" w:eastAsia="zh-CN"/>
        </w:rPr>
        <w:t xml:space="preserve">       </w:t>
      </w:r>
    </w:p>
    <w:p w14:paraId="71F448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 xml:space="preserve">                                        研究生院</w:t>
      </w:r>
    </w:p>
    <w:p w14:paraId="60F8296E">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2026年4月17日</w:t>
      </w:r>
    </w:p>
    <w:p w14:paraId="610F55EB">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黑体" w:hAnsi="黑体" w:eastAsia="黑体" w:cs="黑体"/>
          <w:color w:val="auto"/>
          <w:spacing w:val="0"/>
          <w:sz w:val="28"/>
          <w:szCs w:val="28"/>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3482F3-F4A6-4EA1-A80A-C5575CEA31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4619FE7F-87A0-4D0C-8D7C-7758AEFD84B6}"/>
  </w:font>
  <w:font w:name="仿宋_GB2312">
    <w:panose1 w:val="02010609030101010101"/>
    <w:charset w:val="86"/>
    <w:family w:val="auto"/>
    <w:pitch w:val="default"/>
    <w:sig w:usb0="00000001" w:usb1="080E0000" w:usb2="00000000" w:usb3="00000000" w:csb0="00040000" w:csb1="00000000"/>
    <w:embedRegular r:id="rId3" w:fontKey="{53458F40-2D33-40BC-AD9E-BB23C056B82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47C1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C47969">
                          <w:pPr>
                            <w:pStyle w:val="5"/>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0C47969">
                    <w:pPr>
                      <w:pStyle w:val="5"/>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1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51679"/>
    <w:rsid w:val="001569D7"/>
    <w:rsid w:val="004E0410"/>
    <w:rsid w:val="009E5347"/>
    <w:rsid w:val="013E524E"/>
    <w:rsid w:val="0270298F"/>
    <w:rsid w:val="035F033E"/>
    <w:rsid w:val="03C51C11"/>
    <w:rsid w:val="051A6F66"/>
    <w:rsid w:val="052E1A97"/>
    <w:rsid w:val="061B688E"/>
    <w:rsid w:val="0644195F"/>
    <w:rsid w:val="06E93C13"/>
    <w:rsid w:val="079935AB"/>
    <w:rsid w:val="09212671"/>
    <w:rsid w:val="09587AEF"/>
    <w:rsid w:val="09BB0D18"/>
    <w:rsid w:val="09ED2E9B"/>
    <w:rsid w:val="0A9C59F6"/>
    <w:rsid w:val="0BA72193"/>
    <w:rsid w:val="0C2A24B8"/>
    <w:rsid w:val="0C4873DE"/>
    <w:rsid w:val="0E0C62F4"/>
    <w:rsid w:val="0EEB0A8D"/>
    <w:rsid w:val="10006A17"/>
    <w:rsid w:val="11E95D4A"/>
    <w:rsid w:val="141D16F7"/>
    <w:rsid w:val="17902473"/>
    <w:rsid w:val="18020EB0"/>
    <w:rsid w:val="182932F0"/>
    <w:rsid w:val="1A164902"/>
    <w:rsid w:val="1A2D3B01"/>
    <w:rsid w:val="1AA94BBC"/>
    <w:rsid w:val="1B9374B3"/>
    <w:rsid w:val="1C614C50"/>
    <w:rsid w:val="1D1518FA"/>
    <w:rsid w:val="1DF12334"/>
    <w:rsid w:val="2001785D"/>
    <w:rsid w:val="213F6513"/>
    <w:rsid w:val="219F14BD"/>
    <w:rsid w:val="21E558C5"/>
    <w:rsid w:val="25902C01"/>
    <w:rsid w:val="25961D20"/>
    <w:rsid w:val="25A42EC6"/>
    <w:rsid w:val="26210C1E"/>
    <w:rsid w:val="26C977EE"/>
    <w:rsid w:val="29A7354C"/>
    <w:rsid w:val="2A9C5BA4"/>
    <w:rsid w:val="2ADF2906"/>
    <w:rsid w:val="2B292566"/>
    <w:rsid w:val="2B4D5018"/>
    <w:rsid w:val="2CB421EE"/>
    <w:rsid w:val="2CEA3520"/>
    <w:rsid w:val="2DAF2092"/>
    <w:rsid w:val="2E3E414F"/>
    <w:rsid w:val="2ECF0E4D"/>
    <w:rsid w:val="2EF275A3"/>
    <w:rsid w:val="30A2775E"/>
    <w:rsid w:val="315E7580"/>
    <w:rsid w:val="31B505F1"/>
    <w:rsid w:val="32651679"/>
    <w:rsid w:val="32FF4F22"/>
    <w:rsid w:val="34407C3B"/>
    <w:rsid w:val="361B6384"/>
    <w:rsid w:val="3743634D"/>
    <w:rsid w:val="3A621B60"/>
    <w:rsid w:val="3BA72A15"/>
    <w:rsid w:val="3BBA0580"/>
    <w:rsid w:val="3BC45AE6"/>
    <w:rsid w:val="3C603BC9"/>
    <w:rsid w:val="3F0212E6"/>
    <w:rsid w:val="3F73014F"/>
    <w:rsid w:val="40750F19"/>
    <w:rsid w:val="408B4C65"/>
    <w:rsid w:val="40A12FA2"/>
    <w:rsid w:val="40CD3961"/>
    <w:rsid w:val="416A3E92"/>
    <w:rsid w:val="418928F4"/>
    <w:rsid w:val="41BC5D72"/>
    <w:rsid w:val="42935143"/>
    <w:rsid w:val="42BD2D7C"/>
    <w:rsid w:val="44DA7564"/>
    <w:rsid w:val="44F821EC"/>
    <w:rsid w:val="45AD4BDD"/>
    <w:rsid w:val="479A32A5"/>
    <w:rsid w:val="47BE04EE"/>
    <w:rsid w:val="4A176B9D"/>
    <w:rsid w:val="4A280DAA"/>
    <w:rsid w:val="4A3F4F48"/>
    <w:rsid w:val="4A794405"/>
    <w:rsid w:val="4B223A4B"/>
    <w:rsid w:val="4B444617"/>
    <w:rsid w:val="4C1F564C"/>
    <w:rsid w:val="4DBF5582"/>
    <w:rsid w:val="4E153D98"/>
    <w:rsid w:val="4EE63F51"/>
    <w:rsid w:val="4F0C77C1"/>
    <w:rsid w:val="4F351F9F"/>
    <w:rsid w:val="50394212"/>
    <w:rsid w:val="50E029F0"/>
    <w:rsid w:val="516A3A56"/>
    <w:rsid w:val="516D0E26"/>
    <w:rsid w:val="51884FCC"/>
    <w:rsid w:val="52097615"/>
    <w:rsid w:val="523E560F"/>
    <w:rsid w:val="530C5524"/>
    <w:rsid w:val="54250375"/>
    <w:rsid w:val="545C1D7C"/>
    <w:rsid w:val="55171F21"/>
    <w:rsid w:val="564E03B5"/>
    <w:rsid w:val="56DD4B24"/>
    <w:rsid w:val="571A2845"/>
    <w:rsid w:val="573E1C0D"/>
    <w:rsid w:val="58125EB3"/>
    <w:rsid w:val="581D1AA6"/>
    <w:rsid w:val="5890216C"/>
    <w:rsid w:val="590D3444"/>
    <w:rsid w:val="5B757A38"/>
    <w:rsid w:val="5BAD522C"/>
    <w:rsid w:val="5CF64305"/>
    <w:rsid w:val="604667B9"/>
    <w:rsid w:val="611A6E56"/>
    <w:rsid w:val="61811601"/>
    <w:rsid w:val="6229101A"/>
    <w:rsid w:val="64A447D4"/>
    <w:rsid w:val="652C7F24"/>
    <w:rsid w:val="65F25578"/>
    <w:rsid w:val="66165972"/>
    <w:rsid w:val="662E1292"/>
    <w:rsid w:val="669E249A"/>
    <w:rsid w:val="66F81EE4"/>
    <w:rsid w:val="69646B5E"/>
    <w:rsid w:val="70EC48B2"/>
    <w:rsid w:val="725D3437"/>
    <w:rsid w:val="739969D7"/>
    <w:rsid w:val="73A75632"/>
    <w:rsid w:val="74765733"/>
    <w:rsid w:val="75383CE8"/>
    <w:rsid w:val="75821F46"/>
    <w:rsid w:val="77C10D1D"/>
    <w:rsid w:val="79EFA4EA"/>
    <w:rsid w:val="79F91C98"/>
    <w:rsid w:val="7AC11141"/>
    <w:rsid w:val="7C3145F2"/>
    <w:rsid w:val="8CFB6001"/>
    <w:rsid w:val="EBFD8D59"/>
    <w:rsid w:val="FF6F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Times New Roman" w:hAnsi="Times New Roman"/>
      <w:szCs w:val="24"/>
    </w:rPr>
  </w:style>
  <w:style w:type="paragraph" w:styleId="3">
    <w:name w:val="Block Text"/>
    <w:basedOn w:val="1"/>
    <w:qFormat/>
    <w:uiPriority w:val="0"/>
    <w:pPr>
      <w:ind w:left="71" w:right="71" w:firstLine="391"/>
      <w:jc w:val="left"/>
    </w:pPr>
  </w:style>
  <w:style w:type="paragraph" w:styleId="4">
    <w:name w:val="Date"/>
    <w:basedOn w:val="1"/>
    <w:next w:val="1"/>
    <w:qFormat/>
    <w:uiPriority w:val="0"/>
    <w:rPr>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2101</Words>
  <Characters>2263</Characters>
  <Lines>0</Lines>
  <Paragraphs>0</Paragraphs>
  <TotalTime>6</TotalTime>
  <ScaleCrop>false</ScaleCrop>
  <LinksUpToDate>false</LinksUpToDate>
  <CharactersWithSpaces>2319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2025-02-21T02:37:00Z</dcterms:created>
  <dc:creator>伊沙伯雪</dc:creator>
  <cp:lastModifiedBy>WPS_1609566794</cp:lastModifiedBy>
  <dcterms:modified xsi:type="dcterms:W3CDTF">2026-04-18T09:49:51Z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678978CEC5374CB09634EDA109A12607_13</vt:lpwstr>
  </property>
  <property fmtid="{D5CDD505-2E9C-101B-9397-08002B2CF9AE}" pid="4" name="KSOTemplateDocerSaveRecord">
    <vt:lpwstr>eyJoZGlkIjoiZWZmYWY1NWYwZmM2MzZiNjE3N2NkOTA3NzliMDBhZjMiLCJ1c2VySWQiOiIxMTU2MjQ0MzE1In0=</vt:lpwstr>
  </property>
</Properties>
</file>