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A9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2026年第九届华南师范大学研究生数学建模竞赛B题</w:t>
      </w:r>
    </w:p>
    <w:p w14:paraId="46ED31FD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44" w:afterAutospacing="0" w:line="432" w:lineRule="atLeast"/>
        <w:ind w:left="0" w:right="0" w:firstLine="0"/>
        <w:jc w:val="center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</w:p>
    <w:p w14:paraId="76FB65BD">
      <w:pPr>
        <w:jc w:val="center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基于微观理赔数据的医保基金精细化管理与异常行为预警模型</w:t>
      </w:r>
    </w:p>
    <w:p w14:paraId="1C290A86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44" w:afterAutospacing="0" w:line="432" w:lineRule="atLeast"/>
        <w:ind w:left="0" w:right="0" w:firstLine="0"/>
        <w:jc w:val="left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一、题目背景</w:t>
      </w:r>
    </w:p>
    <w:p w14:paraId="48D5F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560" w:firstLineChars="200"/>
        <w:jc w:val="both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随着人口老龄化的加剧和医疗技术的不断进步，国家医疗保障基金的支出压力日益增大。传统的粗放式医保管理往往只能进行宏观的“总额控制”，难以精准识别不同患者群体的真实医疗需求，也难以有效遏制“过度医疗”或“骗保”等违规行为。</w:t>
      </w:r>
    </w:p>
    <w:p w14:paraId="534E9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560" w:firstLineChars="200"/>
        <w:jc w:val="both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近年来，基于大数据的按疾病诊断相关分组（DRG）和按病种分值付费（DIP）正在全面推行。为了制定更加科学的精细化控费政策，医保管理部门需要深入剖析微观层面患者的就诊轨迹、费用分布规律以及影响医疗资源消耗的核心因素。</w:t>
      </w:r>
    </w:p>
    <w:p w14:paraId="1B063D29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480" w:beforeAutospacing="0" w:after="144" w:afterAutospacing="0" w:line="384" w:lineRule="atLeast"/>
        <w:ind w:left="0" w:firstLine="0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二、数据说明</w:t>
      </w:r>
    </w:p>
    <w:p w14:paraId="3EC2A82A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0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管理部门提供了一份包含 53,000 条真实住院理赔记录的脱敏数据集medical_insurance_modeling_data.csv。数据包含以下核心字段：</w:t>
      </w:r>
    </w:p>
    <w:p w14:paraId="3B564B69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0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基础特征：case_id（流水号）、gender（性别）、age（年龄）、province（所在省份）。</w:t>
      </w:r>
    </w:p>
    <w:p w14:paraId="5AC14528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0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临床特征：admission_date（入院日期）、discharge_date（出院日期）、length_of_stay（实际住院天数）、admission_type（就诊类型：疾病/意外/其它）、diagnosis（核心诊断名）、is_accident（是否包含意外伤害）。</w:t>
      </w:r>
    </w:p>
    <w:p w14:paraId="7F5A4C26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0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经济特征：total_cost（医疗总费用）、reimbursement_rate（医保报销比例）。</w:t>
      </w:r>
    </w:p>
    <w:p w14:paraId="6BEA474A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480" w:beforeAutospacing="0" w:after="144" w:afterAutospacing="0" w:line="384" w:lineRule="atLeast"/>
        <w:ind w:left="0" w:firstLine="0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三、</w:t>
      </w: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建模任务</w:t>
      </w:r>
    </w:p>
    <w:p w14:paraId="2E99A341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任务 1：医疗费用的异质性分布特征与稳健估计</w:t>
      </w:r>
    </w:p>
    <w:p w14:paraId="5D621388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现实中的医疗费用往往不服从标准的正态分布，而是呈现显著的“长尾”或“重尾”特征。请对各主要病种的total_cost进行概率密度分布的非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参数估计。</w:t>
      </w:r>
    </w:p>
    <w:p w14:paraId="0D254EDC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建立统计模型，分析年龄、病种、地区等因素对医疗费用的影响。要求：考虑到费用数据的极度右偏性，请写出您所选用的广义线性模型（GLM）或分位数回归（Quantile Regression）的数学表达形式（包括链接函数或损失函数），并比较其与传统 OLS 回归的拟合优度。</w:t>
      </w:r>
    </w:p>
    <w:p w14:paraId="4A240489">
      <w:pPr>
        <w:rPr>
          <w:rFonts w:hint="eastAsia"/>
          <w:lang w:val="en-US" w:eastAsia="zh-CN"/>
        </w:rPr>
      </w:pPr>
    </w:p>
    <w:p w14:paraId="6D1E6C73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任务 2：复杂病因下的因果效应剥离（Causal Inference）</w:t>
      </w:r>
    </w:p>
    <w:p w14:paraId="3E6DACB4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0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管理部门试图量化“意外伤害（is_accident = yes）”对医疗系统造成的额外经济负担。然而，发生意外的患者与普通疾病患者在年龄结构、就诊类型上存在系统性差异（即存在混杂偏倚）。请定义意外伤害对医疗总费用的平均处理效应（Average Treatment Effect, ATE）。</w:t>
      </w:r>
    </w:p>
    <w:p w14:paraId="59134925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0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构建倾向得分匹配（PSM）模型或逆概率加权（IPW）模型，控制由于年龄、性别、地区等变量引起的混杂，精准剥离出“意外伤害”导致的纯粹净增加费用，并给出该效应的 95% 置信区间。</w:t>
      </w:r>
    </w:p>
    <w:p w14:paraId="5B6A9C81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jc w:val="left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任务 3：异质性患者住院周期的动力学评估（Survival Analysis）</w:t>
      </w:r>
    </w:p>
    <w:p w14:paraId="2BE901E4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 xml:space="preserve">缩短无效的住院天数（length_of_stay）是提升床位周转率的关键。我们将“出院”视为事件发生，住院天数视为“生存时间”。建立生存分析模型（如 Cox 比例风险模型或加速失效时间模型 AFT）。其风险函数设定为 </w:t>
      </w:r>
      <m:oMath>
        <m:r>
          <m:rPr>
            <m:sty m:val="p"/>
          </m:rPr>
          <w:rPr>
            <w:rFonts w:hint="default" w:ascii="Cambria Math" w:hAnsi="Cambria Math" w:eastAsia="仿宋" w:cs="仿宋"/>
            <w:kern w:val="2"/>
            <w:sz w:val="28"/>
            <w:szCs w:val="28"/>
            <w:lang w:val="en-US" w:eastAsia="zh-CN"/>
          </w:rPr>
          <m:t>h(t|X)=</m:t>
        </m:r>
        <m:sSub>
          <m:sSubP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h</m:t>
            </m: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0</m:t>
            </m: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仿宋" w:cs="仿宋"/>
            <w:kern w:val="2"/>
            <w:sz w:val="28"/>
            <w:szCs w:val="28"/>
            <w:lang w:val="en-US" w:eastAsia="zh-CN"/>
          </w:rPr>
          <m:t>(t)exp(</m:t>
        </m:r>
        <m:sSup>
          <m:sSupP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β</m:t>
            </m: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e>
          <m:sup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T</m:t>
            </m: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="仿宋" w:cs="仿宋"/>
            <w:kern w:val="2"/>
            <w:sz w:val="28"/>
            <w:szCs w:val="28"/>
            <w:lang w:val="en-US" w:eastAsia="zh-CN"/>
          </w:rPr>
          <m:t>X)</m:t>
        </m:r>
      </m:oMath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。</w:t>
      </w:r>
    </w:p>
    <w:p w14:paraId="4190B2E4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探究在控制了病种和地区后，患者年龄与康复出院速度之间的非线性关系。要求准确识别出哪些病种存在显著的“U型”住院周期特征（即低龄儿童与高龄老人住院时间显著偏长），并计算具体的风险比（Hazard Ratio）。</w:t>
      </w:r>
    </w:p>
    <w:p w14:paraId="49F89BCA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jc w:val="left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任务 4：无监督视角下的过度医疗与异常理赔识别</w:t>
      </w:r>
    </w:p>
    <w:p w14:paraId="2A9D7EE3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医保数据中潜藏着极少数的“异常高费”记录，这可能是由于病情极其严重，也可能是由于医院过度诊疗或蓄意骗保。由于缺乏“是否欺诈”的真实标签，这是一个典型的无监督异常检测问题。</w:t>
      </w:r>
    </w:p>
    <w:p w14:paraId="513BE77D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 xml:space="preserve">请结合任务1、2、3中提取的患者特征、预估住院时间与预估费用，构建一个多维特征空间。建立异常值识别算法（如孤立森林 Isolation Forest、DBSCAN 或基于自编码器的异常检测），为每条记录输出一个“异常风险得分 </w:t>
      </w:r>
      <m:oMath>
        <m:sSub>
          <m:sSubP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S</m:t>
            </m: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  <m:t>i</m:t>
            </m:r>
            <m:ctrlPr>
              <w:rPr>
                <w:rFonts w:hint="default" w:ascii="Cambria Math" w:hAnsi="Cambria Math" w:eastAsia="仿宋" w:cs="仿宋"/>
                <w:kern w:val="2"/>
                <w:sz w:val="28"/>
                <w:szCs w:val="28"/>
                <w:lang w:val="en-US" w:eastAsia="zh-CN"/>
              </w:rPr>
            </m:ctrlPr>
          </m:sub>
        </m:sSub>
      </m:oMath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”。筛查出风险得分最高的前 1% 样本，并提取这些高风险样本在年龄、病种或地区上的共同特征画像。</w:t>
      </w:r>
    </w:p>
    <w:p w14:paraId="333B6761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</w:pPr>
    </w:p>
    <w:p w14:paraId="670086ED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任务 5：医保控费的动态优化政策建议</w:t>
      </w:r>
    </w:p>
    <w:p w14:paraId="795E14FB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基于上述任务的数学模型与量化结论，请为医保局撰写一份限字 800 字的政策建议。要求：不要泛泛而谈，必须直接引用模型跑出的关键参数（如某特定年龄段某疾病的弹性系数、特定省份的区域固定效应差值等），提出针对性的差异化报销比例调整或 DRG 定价优化策略。</w:t>
      </w:r>
    </w:p>
    <w:p w14:paraId="5D7BB133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2" w:firstLineChars="200"/>
        <w:jc w:val="left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/>
        </w:rPr>
      </w:pPr>
    </w:p>
    <w:p w14:paraId="729BE34F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2" w:firstLineChars="200"/>
        <w:jc w:val="left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/>
        </w:rPr>
      </w:pPr>
    </w:p>
    <w:p w14:paraId="290CEFF1">
      <w:bookmarkStart w:id="0" w:name="_GoBack"/>
      <w:bookmarkEnd w:id="0"/>
    </w:p>
    <w:p w14:paraId="037EF396">
      <w:pPr>
        <w:ind w:firstLine="560" w:firstLineChars="200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</w:p>
    <w:p w14:paraId="009AEECB">
      <w:pP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</w:p>
    <w:p w14:paraId="1C96E9E8">
      <w:pP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4167FF"/>
    <w:rsid w:val="392D1CC3"/>
    <w:rsid w:val="39371501"/>
    <w:rsid w:val="43333E6F"/>
    <w:rsid w:val="504F7091"/>
    <w:rsid w:val="5B5154DF"/>
    <w:rsid w:val="6E6702D9"/>
    <w:rsid w:val="71233EF6"/>
    <w:rsid w:val="79F0772D"/>
    <w:rsid w:val="7AEE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714</Words>
  <Characters>734</Characters>
  <Lines>0</Lines>
  <Paragraphs>0</Paragraphs>
  <TotalTime>4</TotalTime>
  <ScaleCrop>false</ScaleCrop>
  <LinksUpToDate>false</LinksUpToDate>
  <CharactersWithSpaces>750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2025-06-29T08:55:00Z</dcterms:created>
  <dc:creator>zeng</dc:creator>
  <cp:lastModifiedBy>邓键</cp:lastModifiedBy>
  <dcterms:modified xsi:type="dcterms:W3CDTF">2026-07-15T13:53:56Z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eyJoZGlkIjoiN2NiYWRkM2MxY2Y2N2Y0NTUzYmUxZmZhMzM0Y2I0ZWIiLCJ1c2VySWQiOiI1MzM2MjEwMzAifQ==</vt:lpwstr>
  </property>
  <property fmtid="{D5CDD505-2E9C-101B-9397-08002B2CF9AE}" pid="4" name="ICV">
    <vt:lpwstr>A89E55F38A89453F8F477B259630B6AF_13</vt:lpwstr>
  </property>
</Properties>
</file>